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6A" w:rsidRDefault="003564C4">
      <w:pPr>
        <w:pStyle w:val="4"/>
        <w:spacing w:before="0" w:after="0" w:line="240" w:lineRule="auto"/>
      </w:pPr>
      <w:bookmarkStart w:id="0" w:name="_GoBack"/>
      <w:bookmarkEnd w:id="0"/>
      <w:r>
        <w:rPr>
          <w:rFonts w:hint="eastAsia"/>
        </w:rPr>
        <w:t>附件一：投标供应商应标材料</w:t>
      </w:r>
    </w:p>
    <w:p w:rsidR="00D3436A" w:rsidRDefault="003564C4">
      <w:r>
        <w:rPr>
          <w:rFonts w:hint="eastAsia"/>
        </w:rPr>
        <w:t>单位盖章：</w:t>
      </w:r>
    </w:p>
    <w:tbl>
      <w:tblPr>
        <w:tblStyle w:val="a8"/>
        <w:tblW w:w="8607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586"/>
        <w:gridCol w:w="1666"/>
        <w:gridCol w:w="2219"/>
      </w:tblGrid>
      <w:tr w:rsidR="00D3436A">
        <w:trPr>
          <w:trHeight w:val="567"/>
          <w:jc w:val="center"/>
        </w:trPr>
        <w:tc>
          <w:tcPr>
            <w:tcW w:w="2136" w:type="dxa"/>
            <w:vAlign w:val="center"/>
          </w:tcPr>
          <w:p w:rsidR="00D3436A" w:rsidRDefault="0035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2586" w:type="dxa"/>
            <w:vAlign w:val="center"/>
          </w:tcPr>
          <w:p w:rsidR="00D3436A" w:rsidRDefault="00D3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3436A" w:rsidRDefault="0035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  <w:p w:rsidR="00D3436A" w:rsidRDefault="0035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或经营者</w:t>
            </w:r>
          </w:p>
        </w:tc>
        <w:tc>
          <w:tcPr>
            <w:tcW w:w="2219" w:type="dxa"/>
            <w:vAlign w:val="center"/>
          </w:tcPr>
          <w:p w:rsidR="00D3436A" w:rsidRDefault="00D3436A">
            <w:pPr>
              <w:jc w:val="center"/>
              <w:rPr>
                <w:sz w:val="24"/>
                <w:szCs w:val="24"/>
              </w:rPr>
            </w:pPr>
          </w:p>
        </w:tc>
      </w:tr>
      <w:tr w:rsidR="00D3436A">
        <w:trPr>
          <w:trHeight w:val="567"/>
          <w:jc w:val="center"/>
        </w:trPr>
        <w:tc>
          <w:tcPr>
            <w:tcW w:w="2136" w:type="dxa"/>
            <w:vAlign w:val="center"/>
          </w:tcPr>
          <w:p w:rsidR="00D3436A" w:rsidRDefault="0035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2586" w:type="dxa"/>
            <w:vAlign w:val="center"/>
          </w:tcPr>
          <w:p w:rsidR="00D3436A" w:rsidRDefault="00D34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3436A" w:rsidRDefault="0035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许可证编号</w:t>
            </w:r>
          </w:p>
        </w:tc>
        <w:tc>
          <w:tcPr>
            <w:tcW w:w="2219" w:type="dxa"/>
            <w:vAlign w:val="center"/>
          </w:tcPr>
          <w:p w:rsidR="00D3436A" w:rsidRDefault="00D3436A">
            <w:pPr>
              <w:jc w:val="center"/>
              <w:rPr>
                <w:sz w:val="24"/>
                <w:szCs w:val="24"/>
              </w:rPr>
            </w:pPr>
          </w:p>
        </w:tc>
      </w:tr>
      <w:tr w:rsidR="00D3436A">
        <w:trPr>
          <w:trHeight w:val="567"/>
          <w:jc w:val="center"/>
        </w:trPr>
        <w:tc>
          <w:tcPr>
            <w:tcW w:w="2136" w:type="dxa"/>
            <w:vAlign w:val="center"/>
          </w:tcPr>
          <w:p w:rsidR="00D3436A" w:rsidRDefault="003564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投标供应物品类别</w:t>
            </w:r>
          </w:p>
        </w:tc>
        <w:tc>
          <w:tcPr>
            <w:tcW w:w="6471" w:type="dxa"/>
            <w:gridSpan w:val="3"/>
            <w:vAlign w:val="center"/>
          </w:tcPr>
          <w:p w:rsidR="00D3436A" w:rsidRDefault="00D3436A">
            <w:pPr>
              <w:jc w:val="center"/>
              <w:rPr>
                <w:sz w:val="24"/>
                <w:szCs w:val="24"/>
              </w:rPr>
            </w:pPr>
          </w:p>
        </w:tc>
      </w:tr>
      <w:tr w:rsidR="00D3436A">
        <w:trPr>
          <w:trHeight w:val="1253"/>
          <w:jc w:val="center"/>
        </w:trPr>
        <w:tc>
          <w:tcPr>
            <w:tcW w:w="8607" w:type="dxa"/>
            <w:gridSpan w:val="4"/>
          </w:tcPr>
          <w:p w:rsidR="00D3436A" w:rsidRDefault="003564C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一、供货商综合实力</w:t>
            </w:r>
          </w:p>
          <w:p w:rsidR="00D3436A" w:rsidRDefault="003564C4" w:rsidP="00D91734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供货商生产或经营面积（非供货商上游企业）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供货商生产加工设备、存贮设备、运输设备等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经营业绩（供货合同含证明人及其联系电话、年产值、年利润等）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经商信誉（甲方单位提供的证明材料，政府或行业颁发的奖项）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用工人员情况（能提供用工合同、社保证明、健康证等）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二、服务质量、产品质量承诺</w:t>
            </w:r>
          </w:p>
          <w:p w:rsidR="00D3436A" w:rsidRDefault="003564C4" w:rsidP="00D91734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配送服务承诺书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产品质量承诺书</w:t>
            </w:r>
          </w:p>
          <w:p w:rsidR="00D3436A" w:rsidRDefault="003564C4">
            <w:pPr>
              <w:pStyle w:val="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投标报价</w:t>
            </w: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投标报价表（单独密封并加盖公章）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  <w:p w:rsidR="00D3436A" w:rsidRDefault="003564C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三、相关产品供应要求</w:t>
            </w:r>
          </w:p>
          <w:p w:rsidR="00D3436A" w:rsidRDefault="003564C4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肉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>：规格小于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长×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宽的肉类，供应商须到校方切割加工。</w:t>
            </w:r>
          </w:p>
          <w:p w:rsidR="00D3436A" w:rsidRDefault="00D3436A">
            <w:pPr>
              <w:rPr>
                <w:sz w:val="24"/>
                <w:szCs w:val="24"/>
              </w:rPr>
            </w:pPr>
          </w:p>
        </w:tc>
      </w:tr>
    </w:tbl>
    <w:p w:rsidR="00D3436A" w:rsidRDefault="00D3436A"/>
    <w:p w:rsidR="00672055" w:rsidRDefault="00672055" w:rsidP="00672055">
      <w:pPr>
        <w:pStyle w:val="3"/>
      </w:pPr>
    </w:p>
    <w:p w:rsidR="00672055" w:rsidRDefault="00672055" w:rsidP="00672055"/>
    <w:p w:rsidR="00D3436A" w:rsidRDefault="003564C4">
      <w:pPr>
        <w:pStyle w:val="4"/>
        <w:spacing w:line="240" w:lineRule="auto"/>
        <w:rPr>
          <w:b w:val="0"/>
          <w:bCs w:val="0"/>
          <w:sz w:val="24"/>
          <w:szCs w:val="24"/>
        </w:rPr>
      </w:pPr>
      <w:r>
        <w:rPr>
          <w:rFonts w:hint="eastAsia"/>
        </w:rPr>
        <w:t>附件二：投标报价表（</w:t>
      </w:r>
      <w:r>
        <w:rPr>
          <w:rFonts w:asciiTheme="minorEastAsia" w:hAnsiTheme="minorEastAsia" w:cs="仿宋_GB2312" w:hint="eastAsia"/>
          <w:b w:val="0"/>
          <w:bCs w:val="0"/>
          <w:color w:val="000000"/>
          <w:kern w:val="0"/>
          <w:sz w:val="24"/>
          <w:szCs w:val="24"/>
        </w:rPr>
        <w:t>投标人的报价包括了送货运输、卸货、发票等一切费用</w:t>
      </w:r>
      <w:r>
        <w:rPr>
          <w:rFonts w:hint="eastAsia"/>
          <w:b w:val="0"/>
          <w:bCs w:val="0"/>
          <w:sz w:val="24"/>
          <w:szCs w:val="24"/>
        </w:rPr>
        <w:t>）</w:t>
      </w:r>
    </w:p>
    <w:p w:rsidR="00D3436A" w:rsidRDefault="003564C4">
      <w:r>
        <w:rPr>
          <w:rFonts w:hint="eastAsia"/>
        </w:rPr>
        <w:t>单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>盖</w:t>
      </w:r>
      <w:r>
        <w:rPr>
          <w:rFonts w:hint="eastAsia"/>
        </w:rPr>
        <w:t xml:space="preserve"> </w:t>
      </w:r>
      <w:r>
        <w:rPr>
          <w:rFonts w:hint="eastAsia"/>
        </w:rPr>
        <w:t>章：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2023"/>
        <w:gridCol w:w="1420"/>
        <w:gridCol w:w="1518"/>
        <w:gridCol w:w="1560"/>
        <w:gridCol w:w="1184"/>
      </w:tblGrid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23" w:type="dxa"/>
          </w:tcPr>
          <w:p w:rsidR="00D3436A" w:rsidRDefault="003564C4"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物品名称</w:t>
            </w:r>
          </w:p>
        </w:tc>
        <w:tc>
          <w:tcPr>
            <w:tcW w:w="1420" w:type="dxa"/>
          </w:tcPr>
          <w:p w:rsidR="00D3436A" w:rsidRDefault="003564C4"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518" w:type="dxa"/>
          </w:tcPr>
          <w:p w:rsidR="00D3436A" w:rsidRDefault="003564C4"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560" w:type="dxa"/>
          </w:tcPr>
          <w:p w:rsidR="00D3436A" w:rsidRDefault="003564C4"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184" w:type="dxa"/>
          </w:tcPr>
          <w:p w:rsidR="00D3436A" w:rsidRDefault="003564C4"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D3436A" w:rsidRDefault="00D3436A">
            <w:pPr>
              <w:pStyle w:val="3"/>
            </w:pPr>
          </w:p>
        </w:tc>
        <w:tc>
          <w:tcPr>
            <w:tcW w:w="1420" w:type="dxa"/>
          </w:tcPr>
          <w:p w:rsidR="00D3436A" w:rsidRDefault="00D3436A">
            <w:pPr>
              <w:pStyle w:val="3"/>
            </w:pPr>
          </w:p>
        </w:tc>
        <w:tc>
          <w:tcPr>
            <w:tcW w:w="1518" w:type="dxa"/>
          </w:tcPr>
          <w:p w:rsidR="00D3436A" w:rsidRDefault="00D3436A">
            <w:pPr>
              <w:pStyle w:val="3"/>
            </w:pPr>
          </w:p>
        </w:tc>
        <w:tc>
          <w:tcPr>
            <w:tcW w:w="1560" w:type="dxa"/>
          </w:tcPr>
          <w:p w:rsidR="00D3436A" w:rsidRDefault="00D3436A">
            <w:pPr>
              <w:pStyle w:val="3"/>
            </w:pPr>
          </w:p>
        </w:tc>
        <w:tc>
          <w:tcPr>
            <w:tcW w:w="1184" w:type="dxa"/>
          </w:tcPr>
          <w:p w:rsidR="00D3436A" w:rsidRDefault="00D3436A">
            <w:pPr>
              <w:pStyle w:val="3"/>
            </w:pPr>
          </w:p>
        </w:tc>
      </w:tr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D3436A" w:rsidRDefault="00D3436A">
            <w:pPr>
              <w:pStyle w:val="3"/>
            </w:pPr>
          </w:p>
        </w:tc>
        <w:tc>
          <w:tcPr>
            <w:tcW w:w="1420" w:type="dxa"/>
          </w:tcPr>
          <w:p w:rsidR="00D3436A" w:rsidRDefault="00D3436A">
            <w:pPr>
              <w:pStyle w:val="3"/>
            </w:pPr>
          </w:p>
        </w:tc>
        <w:tc>
          <w:tcPr>
            <w:tcW w:w="1518" w:type="dxa"/>
          </w:tcPr>
          <w:p w:rsidR="00D3436A" w:rsidRDefault="00D3436A">
            <w:pPr>
              <w:pStyle w:val="3"/>
            </w:pPr>
          </w:p>
        </w:tc>
        <w:tc>
          <w:tcPr>
            <w:tcW w:w="1560" w:type="dxa"/>
          </w:tcPr>
          <w:p w:rsidR="00D3436A" w:rsidRDefault="00D3436A">
            <w:pPr>
              <w:pStyle w:val="3"/>
            </w:pPr>
          </w:p>
        </w:tc>
        <w:tc>
          <w:tcPr>
            <w:tcW w:w="1184" w:type="dxa"/>
          </w:tcPr>
          <w:p w:rsidR="00D3436A" w:rsidRDefault="00D3436A">
            <w:pPr>
              <w:pStyle w:val="3"/>
            </w:pPr>
          </w:p>
        </w:tc>
      </w:tr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D3436A" w:rsidRDefault="00D3436A">
            <w:pPr>
              <w:pStyle w:val="3"/>
            </w:pPr>
          </w:p>
        </w:tc>
        <w:tc>
          <w:tcPr>
            <w:tcW w:w="1420" w:type="dxa"/>
          </w:tcPr>
          <w:p w:rsidR="00D3436A" w:rsidRDefault="00D3436A">
            <w:pPr>
              <w:pStyle w:val="3"/>
            </w:pPr>
          </w:p>
        </w:tc>
        <w:tc>
          <w:tcPr>
            <w:tcW w:w="1518" w:type="dxa"/>
          </w:tcPr>
          <w:p w:rsidR="00D3436A" w:rsidRDefault="00D3436A">
            <w:pPr>
              <w:pStyle w:val="3"/>
            </w:pPr>
          </w:p>
        </w:tc>
        <w:tc>
          <w:tcPr>
            <w:tcW w:w="1560" w:type="dxa"/>
          </w:tcPr>
          <w:p w:rsidR="00D3436A" w:rsidRDefault="00D3436A">
            <w:pPr>
              <w:pStyle w:val="3"/>
            </w:pPr>
          </w:p>
        </w:tc>
        <w:tc>
          <w:tcPr>
            <w:tcW w:w="1184" w:type="dxa"/>
          </w:tcPr>
          <w:p w:rsidR="00D3436A" w:rsidRDefault="00D3436A">
            <w:pPr>
              <w:pStyle w:val="3"/>
            </w:pPr>
          </w:p>
        </w:tc>
      </w:tr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D3436A" w:rsidRDefault="00D3436A">
            <w:pPr>
              <w:pStyle w:val="3"/>
            </w:pPr>
          </w:p>
        </w:tc>
        <w:tc>
          <w:tcPr>
            <w:tcW w:w="1420" w:type="dxa"/>
          </w:tcPr>
          <w:p w:rsidR="00D3436A" w:rsidRDefault="00D3436A">
            <w:pPr>
              <w:pStyle w:val="3"/>
            </w:pPr>
          </w:p>
        </w:tc>
        <w:tc>
          <w:tcPr>
            <w:tcW w:w="1518" w:type="dxa"/>
          </w:tcPr>
          <w:p w:rsidR="00D3436A" w:rsidRDefault="00D3436A">
            <w:pPr>
              <w:pStyle w:val="3"/>
            </w:pPr>
          </w:p>
        </w:tc>
        <w:tc>
          <w:tcPr>
            <w:tcW w:w="1560" w:type="dxa"/>
          </w:tcPr>
          <w:p w:rsidR="00D3436A" w:rsidRDefault="00D3436A">
            <w:pPr>
              <w:pStyle w:val="3"/>
            </w:pPr>
          </w:p>
        </w:tc>
        <w:tc>
          <w:tcPr>
            <w:tcW w:w="1184" w:type="dxa"/>
          </w:tcPr>
          <w:p w:rsidR="00D3436A" w:rsidRDefault="00D3436A">
            <w:pPr>
              <w:pStyle w:val="3"/>
            </w:pPr>
          </w:p>
        </w:tc>
      </w:tr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D3436A" w:rsidRDefault="00D3436A">
            <w:pPr>
              <w:pStyle w:val="3"/>
            </w:pPr>
          </w:p>
        </w:tc>
        <w:tc>
          <w:tcPr>
            <w:tcW w:w="1420" w:type="dxa"/>
          </w:tcPr>
          <w:p w:rsidR="00D3436A" w:rsidRDefault="00D3436A">
            <w:pPr>
              <w:pStyle w:val="3"/>
            </w:pPr>
          </w:p>
        </w:tc>
        <w:tc>
          <w:tcPr>
            <w:tcW w:w="1518" w:type="dxa"/>
          </w:tcPr>
          <w:p w:rsidR="00D3436A" w:rsidRDefault="00D3436A">
            <w:pPr>
              <w:pStyle w:val="3"/>
            </w:pPr>
          </w:p>
        </w:tc>
        <w:tc>
          <w:tcPr>
            <w:tcW w:w="1560" w:type="dxa"/>
          </w:tcPr>
          <w:p w:rsidR="00D3436A" w:rsidRDefault="00D3436A">
            <w:pPr>
              <w:pStyle w:val="3"/>
            </w:pPr>
          </w:p>
        </w:tc>
        <w:tc>
          <w:tcPr>
            <w:tcW w:w="1184" w:type="dxa"/>
          </w:tcPr>
          <w:p w:rsidR="00D3436A" w:rsidRDefault="00D3436A">
            <w:pPr>
              <w:pStyle w:val="3"/>
            </w:pPr>
          </w:p>
        </w:tc>
      </w:tr>
      <w:tr w:rsidR="00D3436A">
        <w:tc>
          <w:tcPr>
            <w:tcW w:w="817" w:type="dxa"/>
          </w:tcPr>
          <w:p w:rsidR="00D3436A" w:rsidRDefault="003564C4">
            <w:pPr>
              <w:pStyle w:val="3"/>
              <w:rPr>
                <w:rFonts w:asciiTheme="minorEastAsia" w:hAnsiTheme="minorEastAsia"/>
                <w:b w:val="0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bCs/>
                <w:sz w:val="24"/>
                <w:szCs w:val="24"/>
              </w:rPr>
              <w:t>……</w:t>
            </w:r>
          </w:p>
        </w:tc>
        <w:tc>
          <w:tcPr>
            <w:tcW w:w="2023" w:type="dxa"/>
          </w:tcPr>
          <w:p w:rsidR="00D3436A" w:rsidRDefault="00D3436A">
            <w:pPr>
              <w:pStyle w:val="3"/>
            </w:pPr>
          </w:p>
        </w:tc>
        <w:tc>
          <w:tcPr>
            <w:tcW w:w="1420" w:type="dxa"/>
          </w:tcPr>
          <w:p w:rsidR="00D3436A" w:rsidRDefault="00D3436A">
            <w:pPr>
              <w:pStyle w:val="3"/>
            </w:pPr>
          </w:p>
        </w:tc>
        <w:tc>
          <w:tcPr>
            <w:tcW w:w="1518" w:type="dxa"/>
          </w:tcPr>
          <w:p w:rsidR="00D3436A" w:rsidRDefault="00D3436A">
            <w:pPr>
              <w:pStyle w:val="3"/>
            </w:pPr>
          </w:p>
        </w:tc>
        <w:tc>
          <w:tcPr>
            <w:tcW w:w="1560" w:type="dxa"/>
          </w:tcPr>
          <w:p w:rsidR="00D3436A" w:rsidRDefault="00D3436A">
            <w:pPr>
              <w:pStyle w:val="3"/>
            </w:pPr>
          </w:p>
        </w:tc>
        <w:tc>
          <w:tcPr>
            <w:tcW w:w="1184" w:type="dxa"/>
          </w:tcPr>
          <w:p w:rsidR="00D3436A" w:rsidRDefault="00D3436A">
            <w:pPr>
              <w:pStyle w:val="3"/>
            </w:pPr>
          </w:p>
        </w:tc>
      </w:tr>
    </w:tbl>
    <w:p w:rsidR="00D3436A" w:rsidRDefault="00D3436A"/>
    <w:p w:rsidR="00D3436A" w:rsidRDefault="00D3436A">
      <w:pPr>
        <w:rPr>
          <w:b/>
          <w:bCs/>
          <w:sz w:val="24"/>
          <w:szCs w:val="24"/>
        </w:rPr>
      </w:pPr>
    </w:p>
    <w:p w:rsidR="00D3436A" w:rsidRDefault="003564C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各投标供应物品类别典型代表物品如下：</w:t>
      </w:r>
    </w:p>
    <w:p w:rsidR="00D3436A" w:rsidRDefault="003564C4">
      <w:pPr>
        <w:spacing w:line="52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调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味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品类：</w:t>
      </w:r>
      <w:r>
        <w:rPr>
          <w:rFonts w:hint="eastAsia"/>
          <w:sz w:val="24"/>
          <w:szCs w:val="24"/>
        </w:rPr>
        <w:t>盐、味精、白糖、酱油、醋、生粉、生抽、排骨汤料、黄酒等；</w:t>
      </w:r>
    </w:p>
    <w:p w:rsidR="00D3436A" w:rsidRDefault="003564C4">
      <w:pPr>
        <w:spacing w:line="52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冷冻制品类</w:t>
      </w:r>
      <w:r>
        <w:rPr>
          <w:rFonts w:hint="eastAsia"/>
          <w:sz w:val="24"/>
          <w:szCs w:val="24"/>
        </w:rPr>
        <w:t>：鸡腿、翅中、翅根、骨肉相连等；</w:t>
      </w:r>
    </w:p>
    <w:p w:rsidR="00D3436A" w:rsidRDefault="003564C4">
      <w:pPr>
        <w:spacing w:line="520" w:lineRule="exact"/>
      </w:pPr>
      <w:r>
        <w:rPr>
          <w:rFonts w:hint="eastAsia"/>
          <w:b/>
          <w:bCs/>
          <w:sz w:val="24"/>
          <w:szCs w:val="24"/>
        </w:rPr>
        <w:t>猪肉制品类：</w:t>
      </w:r>
      <w:r>
        <w:rPr>
          <w:rFonts w:hint="eastAsia"/>
          <w:bCs/>
          <w:sz w:val="24"/>
          <w:szCs w:val="24"/>
        </w:rPr>
        <w:t>新鲜猪肉</w:t>
      </w:r>
      <w:r>
        <w:rPr>
          <w:rFonts w:hint="eastAsia"/>
        </w:rPr>
        <w:t>（区分部位报价）、猪肝、猪爪等；</w:t>
      </w:r>
    </w:p>
    <w:p w:rsidR="00D3436A" w:rsidRDefault="003564C4">
      <w:pPr>
        <w:spacing w:line="5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油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料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类：</w:t>
      </w:r>
      <w:r>
        <w:rPr>
          <w:rFonts w:hint="eastAsia"/>
          <w:bCs/>
          <w:sz w:val="24"/>
          <w:szCs w:val="24"/>
        </w:rPr>
        <w:t>大豆油；</w:t>
      </w:r>
    </w:p>
    <w:p w:rsidR="00D3436A" w:rsidRDefault="003564C4">
      <w:pPr>
        <w:spacing w:line="520" w:lineRule="exact"/>
      </w:pPr>
      <w:r>
        <w:rPr>
          <w:rFonts w:hint="eastAsia"/>
          <w:b/>
          <w:bCs/>
          <w:sz w:val="24"/>
          <w:szCs w:val="24"/>
        </w:rPr>
        <w:t>净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菜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类</w:t>
      </w:r>
      <w:r>
        <w:rPr>
          <w:rFonts w:hint="eastAsia"/>
          <w:b/>
          <w:bCs/>
        </w:rPr>
        <w:t>：</w:t>
      </w:r>
      <w:r>
        <w:rPr>
          <w:rFonts w:hint="eastAsia"/>
        </w:rPr>
        <w:t>豇豆、茄子、大白菜、青椒、生菜、豆芽、黄瓜、西红柿、土豆丝、茭白丝</w:t>
      </w:r>
      <w:r w:rsidR="00B256B8">
        <w:rPr>
          <w:rFonts w:hint="eastAsia"/>
        </w:rPr>
        <w:t>等</w:t>
      </w:r>
      <w:r>
        <w:rPr>
          <w:rFonts w:hint="eastAsia"/>
        </w:rPr>
        <w:t>。</w:t>
      </w:r>
    </w:p>
    <w:sectPr w:rsidR="00D3436A" w:rsidSect="00D3436A">
      <w:headerReference w:type="default" r:id="rId9"/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3A" w:rsidRDefault="00312E3A" w:rsidP="00D3436A">
      <w:r>
        <w:separator/>
      </w:r>
    </w:p>
  </w:endnote>
  <w:endnote w:type="continuationSeparator" w:id="0">
    <w:p w:rsidR="00312E3A" w:rsidRDefault="00312E3A" w:rsidP="00D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154930"/>
    </w:sdtPr>
    <w:sdtEndPr/>
    <w:sdtContent>
      <w:p w:rsidR="00D3436A" w:rsidRDefault="005B520F">
        <w:pPr>
          <w:pStyle w:val="a4"/>
          <w:jc w:val="center"/>
        </w:pPr>
        <w:r>
          <w:fldChar w:fldCharType="begin"/>
        </w:r>
        <w:r w:rsidR="003564C4">
          <w:instrText>PAGE   \* MERGEFORMAT</w:instrText>
        </w:r>
        <w:r>
          <w:fldChar w:fldCharType="separate"/>
        </w:r>
        <w:r w:rsidR="00CD2503" w:rsidRPr="00CD2503">
          <w:rPr>
            <w:noProof/>
            <w:lang w:val="zh-CN"/>
          </w:rPr>
          <w:t>1</w:t>
        </w:r>
        <w:r>
          <w:fldChar w:fldCharType="end"/>
        </w:r>
      </w:p>
    </w:sdtContent>
  </w:sdt>
  <w:p w:rsidR="00D3436A" w:rsidRDefault="00D343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3A" w:rsidRDefault="00312E3A" w:rsidP="00D3436A">
      <w:r>
        <w:separator/>
      </w:r>
    </w:p>
  </w:footnote>
  <w:footnote w:type="continuationSeparator" w:id="0">
    <w:p w:rsidR="00312E3A" w:rsidRDefault="00312E3A" w:rsidP="00D3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6A" w:rsidRDefault="00D3436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D211"/>
    <w:multiLevelType w:val="singleLevel"/>
    <w:tmpl w:val="4BFBD2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4A"/>
    <w:rsid w:val="00166E60"/>
    <w:rsid w:val="00216837"/>
    <w:rsid w:val="002D7195"/>
    <w:rsid w:val="00312E3A"/>
    <w:rsid w:val="003564C4"/>
    <w:rsid w:val="003E32B4"/>
    <w:rsid w:val="004B714A"/>
    <w:rsid w:val="005B520F"/>
    <w:rsid w:val="00672055"/>
    <w:rsid w:val="006E3A43"/>
    <w:rsid w:val="006F56A4"/>
    <w:rsid w:val="00733EAE"/>
    <w:rsid w:val="00754889"/>
    <w:rsid w:val="008F0DBB"/>
    <w:rsid w:val="00905B58"/>
    <w:rsid w:val="00922B77"/>
    <w:rsid w:val="00A065A5"/>
    <w:rsid w:val="00A96F08"/>
    <w:rsid w:val="00B256B8"/>
    <w:rsid w:val="00C5448B"/>
    <w:rsid w:val="00CD2503"/>
    <w:rsid w:val="00D13B77"/>
    <w:rsid w:val="00D3436A"/>
    <w:rsid w:val="00D91734"/>
    <w:rsid w:val="00E15FF6"/>
    <w:rsid w:val="00F23050"/>
    <w:rsid w:val="208658AC"/>
    <w:rsid w:val="3B067CCD"/>
    <w:rsid w:val="3C6312EF"/>
    <w:rsid w:val="3F4B4253"/>
    <w:rsid w:val="4CBB546C"/>
    <w:rsid w:val="4F0A5911"/>
    <w:rsid w:val="517A0AE0"/>
    <w:rsid w:val="5D807C51"/>
    <w:rsid w:val="605B78BD"/>
    <w:rsid w:val="6D075688"/>
    <w:rsid w:val="6E7D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343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343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D343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rsid w:val="00D3436A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Char"/>
    <w:unhideWhenUsed/>
    <w:qFormat/>
    <w:rsid w:val="00D343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D3436A"/>
    <w:pPr>
      <w:ind w:left="1260"/>
      <w:jc w:val="left"/>
    </w:pPr>
    <w:rPr>
      <w:rFonts w:cstheme="minorHAnsi"/>
      <w:sz w:val="20"/>
      <w:szCs w:val="20"/>
    </w:rPr>
  </w:style>
  <w:style w:type="paragraph" w:styleId="5">
    <w:name w:val="toc 5"/>
    <w:basedOn w:val="a"/>
    <w:next w:val="a"/>
    <w:qFormat/>
    <w:rsid w:val="00D3436A"/>
    <w:pPr>
      <w:ind w:left="840"/>
      <w:jc w:val="left"/>
    </w:pPr>
    <w:rPr>
      <w:rFonts w:cstheme="minorHAnsi"/>
      <w:sz w:val="20"/>
      <w:szCs w:val="20"/>
    </w:rPr>
  </w:style>
  <w:style w:type="paragraph" w:styleId="30">
    <w:name w:val="toc 3"/>
    <w:basedOn w:val="a"/>
    <w:next w:val="a"/>
    <w:uiPriority w:val="39"/>
    <w:qFormat/>
    <w:rsid w:val="00D3436A"/>
    <w:pPr>
      <w:ind w:left="420"/>
      <w:jc w:val="left"/>
    </w:pPr>
    <w:rPr>
      <w:rFonts w:cstheme="minorHAnsi"/>
      <w:sz w:val="20"/>
      <w:szCs w:val="20"/>
    </w:rPr>
  </w:style>
  <w:style w:type="paragraph" w:styleId="8">
    <w:name w:val="toc 8"/>
    <w:basedOn w:val="a"/>
    <w:next w:val="a"/>
    <w:qFormat/>
    <w:rsid w:val="00D3436A"/>
    <w:pPr>
      <w:ind w:left="1470"/>
      <w:jc w:val="left"/>
    </w:pPr>
    <w:rPr>
      <w:rFonts w:cstheme="minorHAnsi"/>
      <w:sz w:val="20"/>
      <w:szCs w:val="20"/>
    </w:rPr>
  </w:style>
  <w:style w:type="paragraph" w:styleId="a3">
    <w:name w:val="Balloon Text"/>
    <w:basedOn w:val="a"/>
    <w:link w:val="Char"/>
    <w:rsid w:val="00D343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3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3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D3436A"/>
    <w:pPr>
      <w:spacing w:before="240" w:after="120"/>
      <w:jc w:val="left"/>
    </w:pPr>
    <w:rPr>
      <w:rFonts w:cstheme="minorHAnsi"/>
      <w:b/>
      <w:bCs/>
      <w:sz w:val="20"/>
      <w:szCs w:val="20"/>
    </w:rPr>
  </w:style>
  <w:style w:type="paragraph" w:styleId="40">
    <w:name w:val="toc 4"/>
    <w:basedOn w:val="a"/>
    <w:next w:val="a"/>
    <w:qFormat/>
    <w:rsid w:val="00D3436A"/>
    <w:pPr>
      <w:ind w:left="630"/>
      <w:jc w:val="left"/>
    </w:pPr>
    <w:rPr>
      <w:rFonts w:cstheme="minorHAnsi"/>
      <w:sz w:val="20"/>
      <w:szCs w:val="20"/>
    </w:rPr>
  </w:style>
  <w:style w:type="paragraph" w:styleId="6">
    <w:name w:val="toc 6"/>
    <w:basedOn w:val="a"/>
    <w:next w:val="a"/>
    <w:qFormat/>
    <w:rsid w:val="00D3436A"/>
    <w:pPr>
      <w:ind w:left="1050"/>
      <w:jc w:val="left"/>
    </w:pPr>
    <w:rPr>
      <w:rFonts w:cstheme="minorHAnsi"/>
      <w:sz w:val="20"/>
      <w:szCs w:val="20"/>
    </w:rPr>
  </w:style>
  <w:style w:type="paragraph" w:styleId="20">
    <w:name w:val="toc 2"/>
    <w:basedOn w:val="a"/>
    <w:next w:val="a"/>
    <w:uiPriority w:val="39"/>
    <w:qFormat/>
    <w:rsid w:val="00D3436A"/>
    <w:pPr>
      <w:spacing w:before="120"/>
      <w:ind w:left="210"/>
      <w:jc w:val="left"/>
    </w:pPr>
    <w:rPr>
      <w:rFonts w:cstheme="minorHAnsi"/>
      <w:i/>
      <w:iCs/>
      <w:sz w:val="20"/>
      <w:szCs w:val="20"/>
    </w:rPr>
  </w:style>
  <w:style w:type="paragraph" w:styleId="9">
    <w:name w:val="toc 9"/>
    <w:basedOn w:val="a"/>
    <w:next w:val="a"/>
    <w:qFormat/>
    <w:rsid w:val="00D3436A"/>
    <w:pPr>
      <w:ind w:left="1680"/>
      <w:jc w:val="left"/>
    </w:pPr>
    <w:rPr>
      <w:rFonts w:cstheme="minorHAnsi"/>
      <w:sz w:val="20"/>
      <w:szCs w:val="20"/>
    </w:rPr>
  </w:style>
  <w:style w:type="paragraph" w:styleId="a6">
    <w:name w:val="Normal (Web)"/>
    <w:basedOn w:val="a"/>
    <w:uiPriority w:val="99"/>
    <w:unhideWhenUsed/>
    <w:qFormat/>
    <w:rsid w:val="00D34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D3436A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D34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99"/>
    <w:qFormat/>
    <w:rsid w:val="00D3436A"/>
    <w:pPr>
      <w:ind w:firstLineChars="200" w:firstLine="420"/>
    </w:pPr>
  </w:style>
  <w:style w:type="character" w:customStyle="1" w:styleId="4Char">
    <w:name w:val="标题 4 Char"/>
    <w:basedOn w:val="a0"/>
    <w:link w:val="4"/>
    <w:qFormat/>
    <w:rsid w:val="00D3436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1">
    <w:name w:val="页眉 Char"/>
    <w:basedOn w:val="a0"/>
    <w:link w:val="a5"/>
    <w:qFormat/>
    <w:rsid w:val="00D343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43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D3436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436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343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343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343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D343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rsid w:val="00D3436A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Char"/>
    <w:unhideWhenUsed/>
    <w:qFormat/>
    <w:rsid w:val="00D343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D3436A"/>
    <w:pPr>
      <w:ind w:left="1260"/>
      <w:jc w:val="left"/>
    </w:pPr>
    <w:rPr>
      <w:rFonts w:cstheme="minorHAnsi"/>
      <w:sz w:val="20"/>
      <w:szCs w:val="20"/>
    </w:rPr>
  </w:style>
  <w:style w:type="paragraph" w:styleId="5">
    <w:name w:val="toc 5"/>
    <w:basedOn w:val="a"/>
    <w:next w:val="a"/>
    <w:qFormat/>
    <w:rsid w:val="00D3436A"/>
    <w:pPr>
      <w:ind w:left="840"/>
      <w:jc w:val="left"/>
    </w:pPr>
    <w:rPr>
      <w:rFonts w:cstheme="minorHAnsi"/>
      <w:sz w:val="20"/>
      <w:szCs w:val="20"/>
    </w:rPr>
  </w:style>
  <w:style w:type="paragraph" w:styleId="30">
    <w:name w:val="toc 3"/>
    <w:basedOn w:val="a"/>
    <w:next w:val="a"/>
    <w:uiPriority w:val="39"/>
    <w:qFormat/>
    <w:rsid w:val="00D3436A"/>
    <w:pPr>
      <w:ind w:left="420"/>
      <w:jc w:val="left"/>
    </w:pPr>
    <w:rPr>
      <w:rFonts w:cstheme="minorHAnsi"/>
      <w:sz w:val="20"/>
      <w:szCs w:val="20"/>
    </w:rPr>
  </w:style>
  <w:style w:type="paragraph" w:styleId="8">
    <w:name w:val="toc 8"/>
    <w:basedOn w:val="a"/>
    <w:next w:val="a"/>
    <w:qFormat/>
    <w:rsid w:val="00D3436A"/>
    <w:pPr>
      <w:ind w:left="1470"/>
      <w:jc w:val="left"/>
    </w:pPr>
    <w:rPr>
      <w:rFonts w:cstheme="minorHAnsi"/>
      <w:sz w:val="20"/>
      <w:szCs w:val="20"/>
    </w:rPr>
  </w:style>
  <w:style w:type="paragraph" w:styleId="a3">
    <w:name w:val="Balloon Text"/>
    <w:basedOn w:val="a"/>
    <w:link w:val="Char"/>
    <w:rsid w:val="00D343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3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3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D3436A"/>
    <w:pPr>
      <w:spacing w:before="240" w:after="120"/>
      <w:jc w:val="left"/>
    </w:pPr>
    <w:rPr>
      <w:rFonts w:cstheme="minorHAnsi"/>
      <w:b/>
      <w:bCs/>
      <w:sz w:val="20"/>
      <w:szCs w:val="20"/>
    </w:rPr>
  </w:style>
  <w:style w:type="paragraph" w:styleId="40">
    <w:name w:val="toc 4"/>
    <w:basedOn w:val="a"/>
    <w:next w:val="a"/>
    <w:qFormat/>
    <w:rsid w:val="00D3436A"/>
    <w:pPr>
      <w:ind w:left="630"/>
      <w:jc w:val="left"/>
    </w:pPr>
    <w:rPr>
      <w:rFonts w:cstheme="minorHAnsi"/>
      <w:sz w:val="20"/>
      <w:szCs w:val="20"/>
    </w:rPr>
  </w:style>
  <w:style w:type="paragraph" w:styleId="6">
    <w:name w:val="toc 6"/>
    <w:basedOn w:val="a"/>
    <w:next w:val="a"/>
    <w:qFormat/>
    <w:rsid w:val="00D3436A"/>
    <w:pPr>
      <w:ind w:left="1050"/>
      <w:jc w:val="left"/>
    </w:pPr>
    <w:rPr>
      <w:rFonts w:cstheme="minorHAnsi"/>
      <w:sz w:val="20"/>
      <w:szCs w:val="20"/>
    </w:rPr>
  </w:style>
  <w:style w:type="paragraph" w:styleId="20">
    <w:name w:val="toc 2"/>
    <w:basedOn w:val="a"/>
    <w:next w:val="a"/>
    <w:uiPriority w:val="39"/>
    <w:qFormat/>
    <w:rsid w:val="00D3436A"/>
    <w:pPr>
      <w:spacing w:before="120"/>
      <w:ind w:left="210"/>
      <w:jc w:val="left"/>
    </w:pPr>
    <w:rPr>
      <w:rFonts w:cstheme="minorHAnsi"/>
      <w:i/>
      <w:iCs/>
      <w:sz w:val="20"/>
      <w:szCs w:val="20"/>
    </w:rPr>
  </w:style>
  <w:style w:type="paragraph" w:styleId="9">
    <w:name w:val="toc 9"/>
    <w:basedOn w:val="a"/>
    <w:next w:val="a"/>
    <w:qFormat/>
    <w:rsid w:val="00D3436A"/>
    <w:pPr>
      <w:ind w:left="1680"/>
      <w:jc w:val="left"/>
    </w:pPr>
    <w:rPr>
      <w:rFonts w:cstheme="minorHAnsi"/>
      <w:sz w:val="20"/>
      <w:szCs w:val="20"/>
    </w:rPr>
  </w:style>
  <w:style w:type="paragraph" w:styleId="a6">
    <w:name w:val="Normal (Web)"/>
    <w:basedOn w:val="a"/>
    <w:uiPriority w:val="99"/>
    <w:unhideWhenUsed/>
    <w:qFormat/>
    <w:rsid w:val="00D34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D3436A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D34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99"/>
    <w:qFormat/>
    <w:rsid w:val="00D3436A"/>
    <w:pPr>
      <w:ind w:firstLineChars="200" w:firstLine="420"/>
    </w:pPr>
  </w:style>
  <w:style w:type="character" w:customStyle="1" w:styleId="4Char">
    <w:name w:val="标题 4 Char"/>
    <w:basedOn w:val="a0"/>
    <w:link w:val="4"/>
    <w:qFormat/>
    <w:rsid w:val="00D3436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1">
    <w:name w:val="页眉 Char"/>
    <w:basedOn w:val="a0"/>
    <w:link w:val="a5"/>
    <w:qFormat/>
    <w:rsid w:val="00D343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43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D3436A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436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343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Changes</dc:creator>
  <cp:lastModifiedBy>a</cp:lastModifiedBy>
  <cp:revision>2</cp:revision>
  <cp:lastPrinted>2020-08-12T06:28:00Z</cp:lastPrinted>
  <dcterms:created xsi:type="dcterms:W3CDTF">2020-08-14T13:09:00Z</dcterms:created>
  <dcterms:modified xsi:type="dcterms:W3CDTF">2020-08-14T13:09:00Z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