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AD6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44"/>
          <w:szCs w:val="44"/>
          <w:highlight w:val="white"/>
        </w:rPr>
        <w:t>2024年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44"/>
          <w:szCs w:val="44"/>
          <w:highlight w:val="white"/>
          <w:lang w:val="en-US" w:eastAsia="zh-CN"/>
        </w:rPr>
        <w:t>秋学期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44"/>
          <w:szCs w:val="44"/>
          <w:highlight w:val="white"/>
        </w:rPr>
        <w:t>生物教研组工作计划</w:t>
      </w:r>
    </w:p>
    <w:p w14:paraId="071C87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一、指导思想</w:t>
      </w:r>
    </w:p>
    <w:p w14:paraId="6E2BEF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在上学期中，为了更好地全面地推动组内各项工作，在学校总体教学工作思路和计划的指导下，在教务处的正确指导下，我们生物组在本学期将努力落实以下各项工作任务，更好地加强教研组、备课组建设。</w:t>
      </w:r>
    </w:p>
    <w:p w14:paraId="4D9263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二、主要工作</w:t>
      </w:r>
    </w:p>
    <w:p w14:paraId="2A4969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（一）教研组建设方面：</w:t>
      </w:r>
    </w:p>
    <w:p w14:paraId="31F16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1.继续学习课改理论，积极实施课改实践。</w:t>
      </w:r>
    </w:p>
    <w:p w14:paraId="63A916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①.以高一年级新教材为“切入点”，以高二年级为“深化点”，以高三年级为“强化点”，不断深入理论学习和教学实践。</w:t>
      </w:r>
    </w:p>
    <w:p w14:paraId="108A00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②.充分发挥教研组的作用，把先进理念学习和教学实践有机的结合起来，做到以学促研，以研促教，真正实现教学质量的全面提升。</w:t>
      </w:r>
    </w:p>
    <w:p w14:paraId="523F2E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强化教学过程管理，转变学生的学习方式，提高课堂效益，规范教学常规管理，抓好“四关”。</w:t>
      </w:r>
    </w:p>
    <w:p w14:paraId="220B8E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①备课关。要求青年教师备详案，提倡其他教师备详案。要求教师的教案能体现课改理念。对于教师的备课笔记做出标准格式要求，明确教学目标、重点难点、教学过程。提倡每节课后记录教学反思，对于教学过程进行及时地修改、完善。对教学中的经验及时整理、总结并记录，进一步提高自己的教学水平。</w:t>
      </w:r>
    </w:p>
    <w:p w14:paraId="7E12F7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②上课关。要认真上好每一节课，落实好每一节课的教学重点和难点。重点突出、难点得以突破。</w:t>
      </w:r>
    </w:p>
    <w:p w14:paraId="111E65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③作业关。高一、高二两个学年要按时布置作业，在作业中应体现选择题和非选择题两部分。作业要认真及时批改，对于作业中出现的较为集中的问题开展备课组内的分析讨论，做到及时发现问题，及时反馈纠错，进行有针对性的辅导。根据学生特点及时调整教学方法、教学进度。</w:t>
      </w:r>
    </w:p>
    <w:p w14:paraId="63A5C9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④考试关。以确保给学生创设检测的环境，特别要做到章节过关，高一和高二要做好本学期的月考、期中和期末考试以及高二学年的部分学生竞赛，高二学年的学业水平考试的准备，高三年级的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  <w:lang w:val="en-US" w:eastAsia="zh-CN"/>
        </w:rPr>
        <w:t>模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考准备工作，使每次考试都能准备充分，圆满完成。</w:t>
      </w:r>
    </w:p>
    <w:p w14:paraId="0708BF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3.加强教研组凝聚力，培养组内老师的团结合作精神，做好新教师带教工作，使新老师能在短时间很好的成长起来，成为本组的教学骨干。</w:t>
      </w:r>
    </w:p>
    <w:p w14:paraId="58085D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（二）常规教学方面：</w:t>
      </w:r>
    </w:p>
    <w:p w14:paraId="401F8A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1.加强教研组建设：兴教研之风，树教研氛围。特别要把对新教材的教研活动作为工作的重点。</w:t>
      </w:r>
    </w:p>
    <w:p w14:paraId="5BF0DA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2.教研组要加强集体备课：共同分析教材，研究教法，探讨疑难问题，由备课组长牵头每周进行集体备课，高一高二学年每周一次，高三每周备课两次，每次都要具有具体内容，同时还要制定中心发言人，对下一阶段教学做到有的放矢，把握重点突破难点。</w:t>
      </w:r>
    </w:p>
    <w:p w14:paraId="63691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3.教研组活动要有计划、有措施、有内容，在实效上下功夫，要认真落实好组内的公开课教学。</w:t>
      </w:r>
    </w:p>
    <w:p w14:paraId="3591A8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4.积极开展听评课活动，兴“听课，评课”之风，大力提倡组内，校内听随堂课。</w:t>
      </w:r>
    </w:p>
    <w:p w14:paraId="377954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5.每次公开课必须使用多媒体进行教学，精心制作课件，准备教学设计，课后全组教师认真评课。</w:t>
      </w:r>
    </w:p>
    <w:p w14:paraId="0CE045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（三）教研组专题活动</w:t>
      </w:r>
    </w:p>
    <w:p w14:paraId="37F114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在完成教学同时还要完成课题和论文撰写。</w:t>
      </w:r>
    </w:p>
    <w:p w14:paraId="412CA4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（四）其他工作</w:t>
      </w:r>
    </w:p>
    <w:p w14:paraId="0784D3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1.高三学年的教师认真对待高考研讨会，力争每次学习都有新的复习思路，认真做好记录，取长补短，提高自己的教学水平。</w:t>
      </w:r>
    </w:p>
    <w:p w14:paraId="4D0BA8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2.做好期中、期末的命题工作。</w:t>
      </w:r>
    </w:p>
    <w:p w14:paraId="5066B2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  <w:t>以上为我组在本学期的工作计划，希望通过全组教师的共同努力，不断取得新的进步，我组教师要按要求完成学校教务处布置的各项工作，按时间完成教研活动。</w:t>
      </w:r>
    </w:p>
    <w:p w14:paraId="276EC1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sz w:val="21"/>
          <w:szCs w:val="21"/>
        </w:rPr>
        <w:t>三、公开课顺序表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0"/>
        <w:gridCol w:w="4170"/>
      </w:tblGrid>
      <w:tr w14:paraId="6FA6D83F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0EFA019B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周次</w:t>
            </w:r>
          </w:p>
        </w:tc>
        <w:tc>
          <w:tcPr>
            <w:tcW w:w="4170" w:type="dxa"/>
            <w:vAlign w:val="center"/>
          </w:tcPr>
          <w:p w14:paraId="7CA98BB4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</w:tr>
      <w:tr w14:paraId="6133400E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5F124D78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170" w:type="dxa"/>
            <w:vAlign w:val="center"/>
          </w:tcPr>
          <w:p w14:paraId="606A3E07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王婷婷</w:t>
            </w:r>
          </w:p>
        </w:tc>
      </w:tr>
      <w:tr w14:paraId="0CB9324C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6F32C750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4170" w:type="dxa"/>
            <w:vAlign w:val="center"/>
          </w:tcPr>
          <w:p w14:paraId="25A9668D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亢孟思</w:t>
            </w:r>
          </w:p>
        </w:tc>
      </w:tr>
      <w:tr w14:paraId="2001A5D4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18AD1FC7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4170" w:type="dxa"/>
            <w:vAlign w:val="center"/>
          </w:tcPr>
          <w:p w14:paraId="3423E0E5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寇红红</w:t>
            </w:r>
          </w:p>
        </w:tc>
      </w:tr>
      <w:tr w14:paraId="6E10E4EE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421CC04A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4170" w:type="dxa"/>
            <w:vAlign w:val="center"/>
          </w:tcPr>
          <w:p w14:paraId="349AAB49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陆丽丹</w:t>
            </w:r>
          </w:p>
        </w:tc>
      </w:tr>
      <w:tr w14:paraId="7C9ACFE7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79F07220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4170" w:type="dxa"/>
            <w:vAlign w:val="center"/>
          </w:tcPr>
          <w:p w14:paraId="5715B5FB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徐晶</w:t>
            </w:r>
          </w:p>
        </w:tc>
      </w:tr>
      <w:tr w14:paraId="4C2E12C2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78722715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4170" w:type="dxa"/>
            <w:vAlign w:val="center"/>
          </w:tcPr>
          <w:p w14:paraId="5F8F8E7D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刘华林</w:t>
            </w:r>
          </w:p>
        </w:tc>
      </w:tr>
      <w:tr w14:paraId="3848D343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744688D7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4170" w:type="dxa"/>
            <w:vAlign w:val="center"/>
          </w:tcPr>
          <w:p w14:paraId="261F738B">
            <w:pPr>
              <w:widowControl w:val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倪莹莹</w:t>
            </w:r>
          </w:p>
        </w:tc>
      </w:tr>
      <w:tr w14:paraId="324B293B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32E82745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4170" w:type="dxa"/>
            <w:vAlign w:val="center"/>
          </w:tcPr>
          <w:p w14:paraId="7ADE9EB9">
            <w:pPr>
              <w:widowControl w:val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景爱忠</w:t>
            </w:r>
          </w:p>
        </w:tc>
      </w:tr>
      <w:tr w14:paraId="61224160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6A662138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4170" w:type="dxa"/>
            <w:vAlign w:val="center"/>
          </w:tcPr>
          <w:p w14:paraId="275BABC5">
            <w:pPr>
              <w:widowControl w:val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朱丹华</w:t>
            </w:r>
          </w:p>
        </w:tc>
      </w:tr>
      <w:tr w14:paraId="177D8497">
        <w:trPr>
          <w:trHeight w:val="949" w:hRule="atLeast"/>
          <w:jc w:val="center"/>
        </w:trPr>
        <w:tc>
          <w:tcPr>
            <w:tcW w:w="4170" w:type="dxa"/>
            <w:vAlign w:val="center"/>
          </w:tcPr>
          <w:p w14:paraId="42E14F62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4170" w:type="dxa"/>
            <w:vAlign w:val="center"/>
          </w:tcPr>
          <w:p w14:paraId="4F13BE1F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王江源</w:t>
            </w:r>
          </w:p>
        </w:tc>
      </w:tr>
      <w:tr w14:paraId="304EA362">
        <w:trPr>
          <w:trHeight w:val="971" w:hRule="atLeast"/>
          <w:jc w:val="center"/>
        </w:trPr>
        <w:tc>
          <w:tcPr>
            <w:tcW w:w="4170" w:type="dxa"/>
            <w:vAlign w:val="center"/>
          </w:tcPr>
          <w:p w14:paraId="20D40288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4170" w:type="dxa"/>
            <w:vAlign w:val="center"/>
          </w:tcPr>
          <w:p w14:paraId="4992DEAA">
            <w:pPr>
              <w:widowControl w:val="0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吕华</w:t>
            </w:r>
          </w:p>
        </w:tc>
      </w:tr>
    </w:tbl>
    <w:p w14:paraId="39BC85A6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注：具体安排将结合实际教学情况进行调整！</w:t>
      </w:r>
    </w:p>
    <w:p w14:paraId="6B9142F9">
      <w:pPr>
        <w:rPr>
          <w:rFonts w:hint="eastAsia" w:ascii="仿宋" w:hAnsi="仿宋" w:eastAsia="仿宋" w:cs="仿宋"/>
          <w:sz w:val="32"/>
          <w:szCs w:val="32"/>
        </w:rPr>
      </w:pPr>
    </w:p>
    <w:p w14:paraId="53136E3C">
      <w:pPr>
        <w:spacing w:after="120" w:line="220" w:lineRule="atLeast"/>
        <w:jc w:val="right"/>
      </w:pPr>
      <w:r>
        <w:rPr>
          <w:rFonts w:hint="eastAsia"/>
        </w:rPr>
        <w:t>常州市金坛</w:t>
      </w:r>
      <w:r>
        <w:rPr>
          <w:rFonts w:hint="eastAsia"/>
          <w:lang w:eastAsia="zh-CN"/>
        </w:rPr>
        <w:t>区</w:t>
      </w:r>
      <w:r>
        <w:rPr>
          <w:rFonts w:hint="eastAsia"/>
        </w:rPr>
        <w:t>第一中学</w:t>
      </w:r>
      <w:r>
        <w:rPr>
          <w:rFonts w:hint="eastAsia" w:eastAsia="宋体"/>
          <w:lang w:val="en-US" w:eastAsia="zh-CN"/>
        </w:rPr>
        <w:t>生物</w:t>
      </w:r>
      <w:r>
        <w:rPr>
          <w:rFonts w:hint="eastAsia"/>
        </w:rPr>
        <w:t>组</w:t>
      </w:r>
    </w:p>
    <w:p w14:paraId="2C0E43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/>
        <w:jc w:val="right"/>
        <w:textAlignment w:val="auto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1"/>
          <w:szCs w:val="21"/>
        </w:rPr>
      </w:pPr>
      <w:bookmarkStart w:id="0" w:name="_GoBack"/>
      <w:bookmarkEnd w:id="0"/>
      <w:r>
        <w:rPr>
          <w:rFonts w:hint="eastAsia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月3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日</w:t>
      </w:r>
    </w:p>
    <w:sectPr>
      <w:footerReference r:id="rId3" w:type="default"/>
      <w:pgSz w:w="12240" w:h="15840"/>
      <w:pgMar w:top="1157" w:right="1803" w:bottom="1157" w:left="1803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1AFF8">
    <w:pPr>
      <w:bidi w:val="0"/>
      <w:jc w:val="center"/>
    </w:pPr>
    <w:r>
      <w:rPr>
        <w:rFonts w:ascii="仿宋" w:hAnsi="仿宋" w:eastAsia="仿宋" w:cs="仿宋"/>
        <w:b w:val="0"/>
        <w:color w:val="000000"/>
        <w:sz w:val="24"/>
      </w:rPr>
      <w:t>第</w:t>
    </w:r>
    <w:r>
      <w:rPr>
        <w:rFonts w:ascii="仿宋" w:hAnsi="仿宋" w:eastAsia="仿宋" w:cs="仿宋"/>
        <w:b w:val="0"/>
        <w:color w:val="000000"/>
        <w:sz w:val="24"/>
      </w:rPr>
      <w:fldChar w:fldCharType="begin"/>
    </w:r>
    <w:r>
      <w:rPr>
        <w:rFonts w:ascii="仿宋" w:hAnsi="仿宋" w:eastAsia="仿宋" w:cs="仿宋"/>
        <w:b w:val="0"/>
        <w:color w:val="000000"/>
        <w:sz w:val="24"/>
      </w:rPr>
      <w:instrText xml:space="preserve">PAGE</w:instrText>
    </w:r>
    <w:r>
      <w:rPr>
        <w:rFonts w:ascii="仿宋" w:hAnsi="仿宋" w:eastAsia="仿宋" w:cs="仿宋"/>
        <w:b w:val="0"/>
        <w:color w:val="000000"/>
        <w:sz w:val="24"/>
      </w:rPr>
      <w:fldChar w:fldCharType="separate"/>
    </w:r>
    <w:r>
      <w:rPr>
        <w:rFonts w:ascii="仿宋" w:hAnsi="仿宋" w:eastAsia="仿宋" w:cs="仿宋"/>
        <w:b w:val="0"/>
        <w:color w:val="000000"/>
        <w:sz w:val="24"/>
      </w:rPr>
      <w:t>10</w:t>
    </w:r>
    <w:r>
      <w:rPr>
        <w:rFonts w:ascii="仿宋" w:hAnsi="仿宋" w:eastAsia="仿宋" w:cs="仿宋"/>
        <w:b w:val="0"/>
        <w:color w:val="000000"/>
        <w:sz w:val="24"/>
      </w:rPr>
      <w:fldChar w:fldCharType="end"/>
    </w:r>
    <w:r>
      <w:rPr>
        <w:rFonts w:ascii="仿宋" w:hAnsi="仿宋" w:eastAsia="仿宋" w:cs="仿宋"/>
        <w:b w:val="0"/>
        <w:color w:val="000000"/>
        <w:sz w:val="24"/>
      </w:rPr>
      <w:t>页共</w:t>
    </w:r>
    <w:r>
      <w:rPr>
        <w:rFonts w:ascii="仿宋" w:hAnsi="仿宋" w:eastAsia="仿宋" w:cs="仿宋"/>
        <w:b w:val="0"/>
        <w:color w:val="000000"/>
        <w:sz w:val="24"/>
      </w:rPr>
      <w:fldChar w:fldCharType="begin"/>
    </w:r>
    <w:r>
      <w:rPr>
        <w:rFonts w:ascii="仿宋" w:hAnsi="仿宋" w:eastAsia="仿宋" w:cs="仿宋"/>
        <w:b w:val="0"/>
        <w:color w:val="000000"/>
        <w:sz w:val="24"/>
      </w:rPr>
      <w:instrText xml:space="preserve">NUMPAGES</w:instrText>
    </w:r>
    <w:r>
      <w:rPr>
        <w:rFonts w:ascii="仿宋" w:hAnsi="仿宋" w:eastAsia="仿宋" w:cs="仿宋"/>
        <w:b w:val="0"/>
        <w:color w:val="000000"/>
        <w:sz w:val="24"/>
      </w:rPr>
      <w:fldChar w:fldCharType="separate"/>
    </w:r>
    <w:r>
      <w:rPr>
        <w:rFonts w:ascii="仿宋" w:hAnsi="仿宋" w:eastAsia="仿宋" w:cs="仿宋"/>
        <w:b w:val="0"/>
        <w:color w:val="000000"/>
        <w:sz w:val="24"/>
      </w:rPr>
      <w:t>10</w:t>
    </w:r>
    <w:r>
      <w:rPr>
        <w:rFonts w:ascii="仿宋" w:hAnsi="仿宋" w:eastAsia="仿宋" w:cs="仿宋"/>
        <w:b w:val="0"/>
        <w:color w:val="000000"/>
        <w:sz w:val="24"/>
      </w:rPr>
      <w:fldChar w:fldCharType="end"/>
    </w:r>
    <w:r>
      <w:rPr>
        <w:rFonts w:ascii="仿宋" w:hAnsi="仿宋" w:eastAsia="仿宋" w:cs="仿宋"/>
        <w:b w:val="0"/>
        <w:color w:val="000000"/>
        <w:sz w:val="24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A1M2Q5MjBlOThlZWU4NTlkZWYzODQ3M2QyMDczMDQifQ=="/>
  </w:docVars>
  <w:rsids>
    <w:rsidRoot w:val="00A77B3E"/>
    <w:rsid w:val="00A77B3E"/>
    <w:rsid w:val="5B801BCE"/>
    <w:rsid w:val="709136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1313</Words>
  <Characters>1332</Characters>
  <Lines>1</Lines>
  <Paragraphs>1</Paragraphs>
  <TotalTime>0</TotalTime>
  <ScaleCrop>false</ScaleCrop>
  <LinksUpToDate>false</LinksUpToDate>
  <CharactersWithSpaces>1332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2024-09-02T01:56:00Z</dcterms:created>
  <dc:creator>总有不可能</dc:creator>
  <cp:lastModifiedBy>小圆果</cp:lastModifiedBy>
  <dcterms:modified xsi:type="dcterms:W3CDTF">2024-09-02T02:10:02Z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A233FDB5B74549ED8FC156A3D0128073_12</vt:lpwstr>
  </property>
</Properties>
</file>