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060F3">
      <w:pPr>
        <w:jc w:val="center"/>
        <w:rPr>
          <w:b/>
          <w:sz w:val="32"/>
          <w:szCs w:val="32"/>
        </w:rPr>
      </w:pPr>
      <w:r>
        <w:rPr>
          <w:rFonts w:hint="eastAsia"/>
          <w:b/>
          <w:sz w:val="32"/>
          <w:szCs w:val="32"/>
        </w:rPr>
        <w:t>202</w:t>
      </w:r>
      <w:r>
        <w:rPr>
          <w:rFonts w:hint="eastAsia"/>
          <w:b/>
          <w:sz w:val="32"/>
          <w:szCs w:val="32"/>
          <w:lang w:val="en-US" w:eastAsia="zh-CN"/>
        </w:rPr>
        <w:t>5</w:t>
      </w:r>
      <w:r>
        <w:rPr>
          <w:rFonts w:hint="eastAsia"/>
          <w:b/>
          <w:sz w:val="32"/>
          <w:szCs w:val="32"/>
        </w:rPr>
        <w:t>年</w:t>
      </w:r>
      <w:r>
        <w:rPr>
          <w:b/>
          <w:sz w:val="32"/>
          <w:szCs w:val="32"/>
        </w:rPr>
        <w:t>春学期金坛一中</w:t>
      </w:r>
      <w:r>
        <w:rPr>
          <w:rFonts w:hint="eastAsia"/>
          <w:b/>
          <w:sz w:val="32"/>
          <w:szCs w:val="32"/>
        </w:rPr>
        <w:t>高一</w:t>
      </w:r>
      <w:r>
        <w:rPr>
          <w:b/>
          <w:sz w:val="32"/>
          <w:szCs w:val="32"/>
        </w:rPr>
        <w:t>化学</w:t>
      </w:r>
      <w:r>
        <w:rPr>
          <w:rFonts w:hint="eastAsia"/>
          <w:b/>
          <w:sz w:val="32"/>
          <w:szCs w:val="32"/>
        </w:rPr>
        <w:t>备课组</w:t>
      </w:r>
      <w:r>
        <w:rPr>
          <w:b/>
          <w:sz w:val="32"/>
          <w:szCs w:val="32"/>
        </w:rPr>
        <w:t>计划</w:t>
      </w:r>
    </w:p>
    <w:p w14:paraId="1031675B">
      <w:pPr>
        <w:rPr>
          <w:rFonts w:hint="eastAsia"/>
        </w:rPr>
      </w:pPr>
      <w:bookmarkStart w:id="0" w:name="_GoBack"/>
      <w:bookmarkEnd w:id="0"/>
      <w:r>
        <w:rPr>
          <w:rFonts w:hint="eastAsia"/>
        </w:rPr>
        <w:t>一、有计划的安排一学期的教学工作</w:t>
      </w:r>
    </w:p>
    <w:p w14:paraId="3DE923B7">
      <w:pPr>
        <w:ind w:firstLine="420" w:firstLineChars="200"/>
        <w:rPr>
          <w:rFonts w:hint="eastAsia"/>
        </w:rPr>
      </w:pPr>
      <w:r>
        <w:rPr>
          <w:rFonts w:hint="eastAsia"/>
        </w:rPr>
        <w:t>开学之初，总结上学期学生情况，并制定本学期的具体教学计划和措施。同时熟悉教材，并认真做一些习题，达到有所准备和有所储备。新学期开始，继续钻研教材和体会新课标的指导精神，并逐步了解、熟悉学生的实际情况，做到备书本、备学生、备实际，并制定本期教学计划。</w:t>
      </w:r>
    </w:p>
    <w:p w14:paraId="36DF2F5E">
      <w:pPr>
        <w:rPr>
          <w:rFonts w:hint="eastAsia"/>
        </w:rPr>
      </w:pPr>
      <w:r>
        <w:rPr>
          <w:rFonts w:hint="eastAsia"/>
        </w:rPr>
        <w:t>1、分析教材(结构系统、单元内容、重难点)</w:t>
      </w:r>
    </w:p>
    <w:p w14:paraId="494B845D">
      <w:pPr>
        <w:ind w:firstLine="420" w:firstLineChars="200"/>
        <w:rPr>
          <w:rFonts w:hint="eastAsia"/>
        </w:rPr>
      </w:pPr>
      <w:r>
        <w:rPr>
          <w:rFonts w:hint="eastAsia"/>
        </w:rPr>
        <w:t>本学期教学以基本概念和基本理论为主,</w:t>
      </w:r>
      <w:r>
        <w:rPr>
          <w:rFonts w:hint="eastAsia"/>
          <w:lang w:eastAsia="zh-CN"/>
        </w:rPr>
        <w:t>上半学期</w:t>
      </w:r>
      <w:r>
        <w:rPr>
          <w:rFonts w:hint="eastAsia"/>
        </w:rPr>
        <w:t>教学内容主要是必修2专题</w:t>
      </w:r>
      <w:r>
        <w:rPr>
          <w:rFonts w:hint="eastAsia"/>
          <w:lang w:val="en-US" w:eastAsia="zh-CN"/>
        </w:rPr>
        <w:t>7</w:t>
      </w:r>
      <w:r>
        <w:rPr>
          <w:rFonts w:hint="eastAsia"/>
        </w:rPr>
        <w:t>—《</w:t>
      </w:r>
      <w:r>
        <w:rPr>
          <w:rFonts w:hint="eastAsia"/>
          <w:lang w:eastAsia="zh-CN"/>
        </w:rPr>
        <w:t>氮与社会可持续发展</w:t>
      </w:r>
      <w:r>
        <w:rPr>
          <w:rFonts w:hint="eastAsia"/>
        </w:rPr>
        <w:t>》，专题</w:t>
      </w:r>
      <w:r>
        <w:rPr>
          <w:rFonts w:hint="eastAsia"/>
          <w:lang w:val="en-US" w:eastAsia="zh-CN"/>
        </w:rPr>
        <w:t>9</w:t>
      </w:r>
      <w:r>
        <w:rPr>
          <w:rFonts w:hint="eastAsia"/>
        </w:rPr>
        <w:t>—《</w:t>
      </w:r>
      <w:r>
        <w:rPr>
          <w:rFonts w:hint="eastAsia"/>
          <w:lang w:eastAsia="zh-CN"/>
        </w:rPr>
        <w:t>金属</w:t>
      </w:r>
      <w:r>
        <w:rPr>
          <w:rFonts w:hint="eastAsia"/>
        </w:rPr>
        <w:t>与人类文明》。重点是硝酸的性质,</w:t>
      </w:r>
      <w:r>
        <w:rPr>
          <w:rFonts w:hint="eastAsia"/>
          <w:lang w:eastAsia="zh-CN"/>
        </w:rPr>
        <w:t>铁的相关知识点</w:t>
      </w:r>
      <w:r>
        <w:rPr>
          <w:rFonts w:hint="eastAsia"/>
        </w:rPr>
        <w:t>。</w:t>
      </w:r>
    </w:p>
    <w:p w14:paraId="2BF11DE9">
      <w:pPr>
        <w:rPr>
          <w:rFonts w:hint="eastAsia"/>
        </w:rPr>
      </w:pPr>
      <w:r>
        <w:rPr>
          <w:rFonts w:hint="eastAsia"/>
        </w:rPr>
        <w:t>2、分析学生</w:t>
      </w:r>
    </w:p>
    <w:p w14:paraId="3179CFB4">
      <w:pPr>
        <w:ind w:firstLine="420" w:firstLineChars="200"/>
        <w:rPr>
          <w:rFonts w:hint="eastAsia"/>
        </w:rPr>
      </w:pPr>
      <w:r>
        <w:rPr>
          <w:rFonts w:hint="eastAsia"/>
        </w:rPr>
        <w:t>受初高中知识衔接的问题，加之</w:t>
      </w:r>
      <w:r>
        <w:rPr>
          <w:rFonts w:hint="eastAsia"/>
          <w:lang w:eastAsia="zh-CN"/>
        </w:rPr>
        <w:t>上位学校的扩招</w:t>
      </w:r>
      <w:r>
        <w:t>，</w:t>
      </w:r>
      <w:r>
        <w:rPr>
          <w:rFonts w:hint="eastAsia"/>
        </w:rPr>
        <w:t>学生的知识水平中等,部分同学的学习态度还欠端正,需要培养和引导；除个别同学不听外,上课纪律较好。</w:t>
      </w:r>
      <w:r>
        <w:rPr>
          <w:rFonts w:hint="eastAsia"/>
          <w:lang w:eastAsia="zh-CN"/>
        </w:rPr>
        <w:t>一</w:t>
      </w:r>
      <w:r>
        <w:rPr>
          <w:rFonts w:hint="eastAsia"/>
        </w:rPr>
        <w:t>学期下来,部分同学成绩好坏相差很大，</w:t>
      </w:r>
      <w:r>
        <w:rPr>
          <w:rFonts w:hint="eastAsia"/>
          <w:lang w:eastAsia="zh-CN"/>
        </w:rPr>
        <w:t>大部分同学因为选科的需要被迫选择了化学，后期教学压力很大，</w:t>
      </w:r>
      <w:r>
        <w:rPr>
          <w:rFonts w:hint="eastAsia"/>
        </w:rPr>
        <w:t>需要我们引起注意。</w:t>
      </w:r>
    </w:p>
    <w:p w14:paraId="6A370EF6">
      <w:pPr>
        <w:rPr>
          <w:rFonts w:hint="eastAsia"/>
        </w:rPr>
      </w:pPr>
      <w:r>
        <w:rPr>
          <w:rFonts w:hint="eastAsia"/>
        </w:rPr>
        <w:t>二、</w:t>
      </w:r>
      <w:r>
        <w:rPr>
          <w:rFonts w:hint="eastAsia"/>
          <w:lang w:eastAsia="zh-CN"/>
        </w:rPr>
        <w:t>做</w:t>
      </w:r>
      <w:r>
        <w:rPr>
          <w:rFonts w:hint="eastAsia"/>
        </w:rPr>
        <w:t>好日常的教学工作，确保教学工作的有效性</w:t>
      </w:r>
    </w:p>
    <w:p w14:paraId="14E3D789">
      <w:pPr>
        <w:ind w:firstLine="420" w:firstLineChars="200"/>
        <w:rPr>
          <w:rFonts w:hint="eastAsia"/>
        </w:rPr>
      </w:pPr>
      <w:r>
        <w:rPr>
          <w:rFonts w:hint="eastAsia"/>
        </w:rPr>
        <w:t>1、努力钻研化学课程标准和教材，研究和改进教学方法，利用集体备课小组发挥的作用，互相交流教学经验，集体研讨教材的重点、难点和最佳教学方法。明确教学过程中值得注意的问题。</w:t>
      </w:r>
    </w:p>
    <w:p w14:paraId="0F8FDB09">
      <w:pPr>
        <w:ind w:firstLine="420" w:firstLineChars="200"/>
        <w:rPr>
          <w:rFonts w:hint="eastAsia"/>
        </w:rPr>
      </w:pPr>
      <w:r>
        <w:rPr>
          <w:rFonts w:hint="eastAsia"/>
        </w:rPr>
        <w:t>2、教学中从学生已有的经验和将要经历的社会生活实际出发，帮助学生认识化学与人类生活的密切关系，关注人类面临的化学相关的社会问题，培养学生的社会责任感，参与意识和决策能力。</w:t>
      </w:r>
    </w:p>
    <w:p w14:paraId="76FBB466">
      <w:pPr>
        <w:ind w:firstLine="420" w:firstLineChars="200"/>
        <w:rPr>
          <w:rFonts w:hint="eastAsia"/>
        </w:rPr>
      </w:pPr>
      <w:r>
        <w:rPr>
          <w:rFonts w:hint="eastAsia"/>
        </w:rPr>
        <w:t>3、做好课后反思工作，及时总结教学心得和经验不断提高教学水平。</w:t>
      </w:r>
    </w:p>
    <w:p w14:paraId="344853AE">
      <w:pPr>
        <w:ind w:firstLine="420" w:firstLineChars="200"/>
        <w:rPr>
          <w:rFonts w:hint="eastAsia"/>
        </w:rPr>
      </w:pPr>
      <w:r>
        <w:rPr>
          <w:rFonts w:hint="eastAsia"/>
        </w:rPr>
        <w:t>4、重视学生学法的指导，教会学生会学，提高学生学习能力通过以上几项措施，完成本学期教学任务。</w:t>
      </w:r>
    </w:p>
    <w:p w14:paraId="5D803FFD">
      <w:pPr>
        <w:rPr>
          <w:rFonts w:hint="eastAsia"/>
        </w:rPr>
      </w:pPr>
      <w:r>
        <w:rPr>
          <w:rFonts w:hint="eastAsia"/>
        </w:rPr>
        <w:t>三、积极开展第二课堂活动，提高学生的化学意识</w:t>
      </w:r>
    </w:p>
    <w:p w14:paraId="4B9A90A0">
      <w:pPr>
        <w:ind w:firstLine="420" w:firstLineChars="200"/>
        <w:rPr>
          <w:rFonts w:hint="eastAsia"/>
        </w:rPr>
      </w:pPr>
      <w:r>
        <w:rPr>
          <w:rFonts w:hint="eastAsia"/>
        </w:rPr>
        <w:t>利用课余时间进行，内容包括化学兴趣指引及学法指导、物质的量的综合训练、溶液浓度的计算、化学史、元素周期表的应用、酸碱性质的扩大应用、社会化学简述等;鼓励学生除做好课堂分组实验外、积极做好“家庭小实验”引导学生利用掌握的知识去解释生活中的基础现象激发学生的创造性思维，提高学生学习兴趣，丰富学生的学习生活，增加他们的视野。</w:t>
      </w:r>
    </w:p>
    <w:p w14:paraId="5E6BE7CA">
      <w:pPr>
        <w:rPr>
          <w:rFonts w:hint="eastAsia"/>
        </w:rPr>
      </w:pPr>
    </w:p>
    <w:p w14:paraId="15468EEC">
      <w:pPr>
        <w:rPr>
          <w:rFonts w:hint="eastAsia"/>
        </w:rPr>
      </w:pPr>
    </w:p>
    <w:p w14:paraId="3395331F">
      <w:pPr>
        <w:rPr>
          <w:rFonts w:hint="eastAsia"/>
        </w:rPr>
      </w:pPr>
    </w:p>
    <w:p w14:paraId="51829D85">
      <w:pPr>
        <w:rPr>
          <w:rFonts w:hint="eastAsia"/>
        </w:rPr>
      </w:pPr>
    </w:p>
    <w:p w14:paraId="3A5CE958">
      <w:pPr>
        <w:rPr>
          <w:rFonts w:hint="eastAsia"/>
        </w:rPr>
      </w:pPr>
    </w:p>
    <w:p w14:paraId="33D516DD">
      <w:pPr>
        <w:rPr>
          <w:rFonts w:hint="eastAsia"/>
        </w:rPr>
      </w:pPr>
    </w:p>
    <w:p w14:paraId="3D36FEC5">
      <w:pPr>
        <w:rPr>
          <w:rFonts w:hint="eastAsia"/>
        </w:rPr>
      </w:pPr>
    </w:p>
    <w:p w14:paraId="40D6FA94">
      <w:pPr>
        <w:rPr>
          <w:rFonts w:hint="eastAsia"/>
        </w:rPr>
      </w:pPr>
    </w:p>
    <w:p w14:paraId="1797B952">
      <w:pPr>
        <w:rPr>
          <w:rFonts w:hint="eastAsia"/>
        </w:rPr>
      </w:pPr>
    </w:p>
    <w:p w14:paraId="3BE45AE9">
      <w:pPr>
        <w:rPr>
          <w:rFonts w:hint="eastAsia"/>
        </w:rPr>
      </w:pPr>
    </w:p>
    <w:p w14:paraId="371C7BE7">
      <w:pPr>
        <w:rPr>
          <w:rFonts w:hint="eastAsia"/>
        </w:rPr>
      </w:pPr>
    </w:p>
    <w:p w14:paraId="45EDD6BB">
      <w:pPr>
        <w:rPr>
          <w:rFonts w:hint="eastAsia"/>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8"/>
        <w:gridCol w:w="6994"/>
      </w:tblGrid>
      <w:tr w14:paraId="2E4B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4474237B">
            <w:pPr>
              <w:rPr>
                <w:rFonts w:hint="eastAsia" w:eastAsia="宋体"/>
                <w:vertAlign w:val="baseline"/>
                <w:lang w:eastAsia="zh-CN"/>
              </w:rPr>
            </w:pPr>
            <w:r>
              <w:rPr>
                <w:rFonts w:hint="eastAsia"/>
                <w:vertAlign w:val="baseline"/>
                <w:lang w:eastAsia="zh-CN"/>
              </w:rPr>
              <w:t>周次</w:t>
            </w:r>
          </w:p>
        </w:tc>
        <w:tc>
          <w:tcPr>
            <w:tcW w:w="6994" w:type="dxa"/>
          </w:tcPr>
          <w:p w14:paraId="4A95DA9D">
            <w:pPr>
              <w:rPr>
                <w:rFonts w:hint="eastAsia" w:eastAsia="宋体"/>
                <w:vertAlign w:val="baseline"/>
                <w:lang w:eastAsia="zh-CN"/>
              </w:rPr>
            </w:pPr>
            <w:r>
              <w:rPr>
                <w:rFonts w:hint="eastAsia"/>
                <w:vertAlign w:val="baseline"/>
                <w:lang w:eastAsia="zh-CN"/>
              </w:rPr>
              <w:t>教学内容</w:t>
            </w:r>
          </w:p>
        </w:tc>
      </w:tr>
      <w:tr w14:paraId="0C21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056BA7BE">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1周</w:t>
            </w:r>
          </w:p>
        </w:tc>
        <w:tc>
          <w:tcPr>
            <w:tcW w:w="6994" w:type="dxa"/>
          </w:tcPr>
          <w:p w14:paraId="4366BAFF">
            <w:pPr>
              <w:rPr>
                <w:rFonts w:hint="eastAsia"/>
                <w:vertAlign w:val="baseline"/>
                <w:lang w:val="en-US" w:eastAsia="zh-CN"/>
              </w:rPr>
            </w:pPr>
            <w:r>
              <w:rPr>
                <w:rFonts w:hint="eastAsia"/>
                <w:vertAlign w:val="baseline"/>
                <w:lang w:eastAsia="zh-CN"/>
              </w:rPr>
              <w:t>专题</w:t>
            </w:r>
            <w:r>
              <w:rPr>
                <w:rFonts w:hint="eastAsia"/>
                <w:vertAlign w:val="baseline"/>
                <w:lang w:val="en-US" w:eastAsia="zh-CN"/>
              </w:rPr>
              <w:t>7 第一单元 氮的固定</w:t>
            </w:r>
          </w:p>
          <w:p w14:paraId="44223CB0">
            <w:pPr>
              <w:rPr>
                <w:rFonts w:hint="default"/>
                <w:vertAlign w:val="baseline"/>
                <w:lang w:val="en-US" w:eastAsia="zh-CN"/>
              </w:rPr>
            </w:pPr>
            <w:r>
              <w:rPr>
                <w:rFonts w:hint="eastAsia"/>
                <w:vertAlign w:val="baseline"/>
                <w:lang w:eastAsia="zh-CN"/>
              </w:rPr>
              <w:t>专题</w:t>
            </w:r>
            <w:r>
              <w:rPr>
                <w:rFonts w:hint="eastAsia"/>
                <w:vertAlign w:val="baseline"/>
                <w:lang w:val="en-US" w:eastAsia="zh-CN"/>
              </w:rPr>
              <w:t>7 第二单元 氨气</w:t>
            </w:r>
          </w:p>
        </w:tc>
      </w:tr>
      <w:tr w14:paraId="17A1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22307970">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 xml:space="preserve">2周 </w:t>
            </w:r>
          </w:p>
        </w:tc>
        <w:tc>
          <w:tcPr>
            <w:tcW w:w="6994" w:type="dxa"/>
          </w:tcPr>
          <w:p w14:paraId="349389BA">
            <w:pPr>
              <w:rPr>
                <w:rFonts w:hint="eastAsia"/>
                <w:vertAlign w:val="baseline"/>
                <w:lang w:val="en-US" w:eastAsia="zh-CN"/>
              </w:rPr>
            </w:pPr>
            <w:r>
              <w:rPr>
                <w:rFonts w:hint="eastAsia"/>
                <w:vertAlign w:val="baseline"/>
                <w:lang w:eastAsia="zh-CN"/>
              </w:rPr>
              <w:t>专题</w:t>
            </w:r>
            <w:r>
              <w:rPr>
                <w:rFonts w:hint="eastAsia"/>
                <w:vertAlign w:val="baseline"/>
                <w:lang w:val="en-US" w:eastAsia="zh-CN"/>
              </w:rPr>
              <w:t>7 第二单元 硝酸</w:t>
            </w:r>
          </w:p>
          <w:p w14:paraId="309714A9">
            <w:pPr>
              <w:rPr>
                <w:rFonts w:hint="default"/>
                <w:vertAlign w:val="baseline"/>
                <w:lang w:val="en-US" w:eastAsia="zh-CN"/>
              </w:rPr>
            </w:pPr>
            <w:r>
              <w:rPr>
                <w:rFonts w:hint="eastAsia"/>
                <w:vertAlign w:val="baseline"/>
                <w:lang w:val="en-US" w:eastAsia="zh-CN"/>
              </w:rPr>
              <w:t xml:space="preserve">专题7 第二单元 硝酸 </w:t>
            </w:r>
          </w:p>
        </w:tc>
      </w:tr>
      <w:tr w14:paraId="378F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05786925">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3周</w:t>
            </w:r>
          </w:p>
        </w:tc>
        <w:tc>
          <w:tcPr>
            <w:tcW w:w="6994" w:type="dxa"/>
          </w:tcPr>
          <w:p w14:paraId="5CC8E3A2">
            <w:pPr>
              <w:rPr>
                <w:rFonts w:hint="default"/>
                <w:vertAlign w:val="baseline"/>
                <w:lang w:val="en-US" w:eastAsia="zh-CN"/>
              </w:rPr>
            </w:pPr>
            <w:r>
              <w:rPr>
                <w:rFonts w:hint="eastAsia"/>
                <w:vertAlign w:val="baseline"/>
                <w:lang w:val="en-US" w:eastAsia="zh-CN"/>
              </w:rPr>
              <w:t>专题7 第三单元 铵盐的性质与常见的氮肥</w:t>
            </w:r>
          </w:p>
        </w:tc>
      </w:tr>
      <w:tr w14:paraId="398D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523B2930">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4周</w:t>
            </w:r>
          </w:p>
        </w:tc>
        <w:tc>
          <w:tcPr>
            <w:tcW w:w="6994" w:type="dxa"/>
          </w:tcPr>
          <w:p w14:paraId="46F112DB">
            <w:pPr>
              <w:rPr>
                <w:rFonts w:hint="default"/>
                <w:vertAlign w:val="baseline"/>
                <w:lang w:val="en-US" w:eastAsia="zh-CN"/>
              </w:rPr>
            </w:pPr>
            <w:r>
              <w:rPr>
                <w:rFonts w:hint="eastAsia"/>
                <w:vertAlign w:val="baseline"/>
                <w:lang w:val="en-US" w:eastAsia="zh-CN"/>
              </w:rPr>
              <w:t>专题7 第三单元 氮氧化物的无害化处理</w:t>
            </w:r>
          </w:p>
        </w:tc>
      </w:tr>
      <w:tr w14:paraId="3E1C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690C1666">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5周</w:t>
            </w:r>
          </w:p>
        </w:tc>
        <w:tc>
          <w:tcPr>
            <w:tcW w:w="6994" w:type="dxa"/>
          </w:tcPr>
          <w:p w14:paraId="3AC0D2F1">
            <w:pPr>
              <w:rPr>
                <w:rFonts w:hint="default"/>
                <w:vertAlign w:val="baseline"/>
                <w:lang w:val="en-US" w:eastAsia="zh-CN"/>
              </w:rPr>
            </w:pPr>
            <w:r>
              <w:rPr>
                <w:rFonts w:hint="eastAsia"/>
                <w:vertAlign w:val="baseline"/>
                <w:lang w:val="en-US" w:eastAsia="zh-CN"/>
              </w:rPr>
              <w:t>专题9 第一单元 金属的冶炼方法</w:t>
            </w:r>
          </w:p>
        </w:tc>
      </w:tr>
      <w:tr w14:paraId="26B0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3A2C52AF">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6周</w:t>
            </w:r>
          </w:p>
        </w:tc>
        <w:tc>
          <w:tcPr>
            <w:tcW w:w="6994" w:type="dxa"/>
          </w:tcPr>
          <w:p w14:paraId="2FE1237A">
            <w:pPr>
              <w:rPr>
                <w:rFonts w:hint="eastAsia"/>
                <w:vertAlign w:val="baseline"/>
              </w:rPr>
            </w:pPr>
            <w:r>
              <w:rPr>
                <w:rFonts w:hint="eastAsia"/>
                <w:vertAlign w:val="baseline"/>
                <w:lang w:val="en-US" w:eastAsia="zh-CN"/>
              </w:rPr>
              <w:t xml:space="preserve">专题9 第二单元 探究铁及其化合物的转化 </w:t>
            </w:r>
          </w:p>
        </w:tc>
      </w:tr>
      <w:tr w14:paraId="3F70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5FBC10B9">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7周</w:t>
            </w:r>
          </w:p>
        </w:tc>
        <w:tc>
          <w:tcPr>
            <w:tcW w:w="6994" w:type="dxa"/>
            <w:vAlign w:val="top"/>
          </w:tcPr>
          <w:p w14:paraId="7F2EACB5">
            <w:pPr>
              <w:rPr>
                <w:rFonts w:hint="eastAsia"/>
                <w:vertAlign w:val="baseline"/>
                <w:lang w:val="en-US" w:eastAsia="zh-CN"/>
              </w:rPr>
            </w:pPr>
            <w:r>
              <w:rPr>
                <w:rFonts w:hint="eastAsia"/>
                <w:vertAlign w:val="baseline"/>
                <w:lang w:val="en-US" w:eastAsia="zh-CN"/>
              </w:rPr>
              <w:t>专题9 第二单元 探究铁及其化合物的转化</w:t>
            </w:r>
          </w:p>
          <w:p w14:paraId="3DC53D5B">
            <w:pP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专题9第三单元 金属材料的性能及应用</w:t>
            </w:r>
          </w:p>
        </w:tc>
      </w:tr>
      <w:tr w14:paraId="7079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14:paraId="7832F3BD">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8周</w:t>
            </w:r>
          </w:p>
        </w:tc>
        <w:tc>
          <w:tcPr>
            <w:tcW w:w="6994" w:type="dxa"/>
            <w:vAlign w:val="top"/>
          </w:tcPr>
          <w:p w14:paraId="166AAB88">
            <w:pPr>
              <w:rPr>
                <w:rFonts w:hint="eastAsia" w:ascii="Times New Roman" w:hAnsi="Times New Roman" w:eastAsia="宋体" w:cs="Times New Roman"/>
                <w:kern w:val="2"/>
                <w:sz w:val="21"/>
                <w:szCs w:val="24"/>
                <w:vertAlign w:val="baseline"/>
                <w:lang w:val="en-US" w:eastAsia="zh-CN" w:bidi="ar-SA"/>
              </w:rPr>
            </w:pPr>
            <w:r>
              <w:rPr>
                <w:rFonts w:hint="eastAsia"/>
                <w:vertAlign w:val="baseline"/>
                <w:lang w:eastAsia="zh-CN"/>
              </w:rPr>
              <w:t>期中复习</w:t>
            </w:r>
            <w:r>
              <w:rPr>
                <w:rFonts w:hint="eastAsia"/>
                <w:vertAlign w:val="baseline"/>
                <w:lang w:val="en-US" w:eastAsia="zh-CN"/>
              </w:rPr>
              <w:t xml:space="preserve"> </w:t>
            </w:r>
          </w:p>
        </w:tc>
      </w:tr>
      <w:tr w14:paraId="0FB9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528" w:type="dxa"/>
          </w:tcPr>
          <w:p w14:paraId="18F01D9A">
            <w:pPr>
              <w:rPr>
                <w:rFonts w:hint="default" w:eastAsia="宋体"/>
                <w:vertAlign w:val="baseline"/>
                <w:lang w:val="en-US" w:eastAsia="zh-CN"/>
              </w:rPr>
            </w:pPr>
            <w:r>
              <w:rPr>
                <w:rFonts w:hint="eastAsia"/>
                <w:vertAlign w:val="baseline"/>
                <w:lang w:eastAsia="zh-CN"/>
              </w:rPr>
              <w:t>第</w:t>
            </w:r>
            <w:r>
              <w:rPr>
                <w:rFonts w:hint="eastAsia"/>
                <w:vertAlign w:val="baseline"/>
                <w:lang w:val="en-US" w:eastAsia="zh-CN"/>
              </w:rPr>
              <w:t>9周</w:t>
            </w:r>
          </w:p>
        </w:tc>
        <w:tc>
          <w:tcPr>
            <w:tcW w:w="6994" w:type="dxa"/>
          </w:tcPr>
          <w:p w14:paraId="4F16EC06">
            <w:pPr>
              <w:rPr>
                <w:rFonts w:hint="default" w:eastAsia="宋体"/>
                <w:vertAlign w:val="baseline"/>
                <w:lang w:val="en-US" w:eastAsia="zh-CN"/>
              </w:rPr>
            </w:pPr>
            <w:r>
              <w:rPr>
                <w:rFonts w:hint="eastAsia"/>
                <w:vertAlign w:val="baseline"/>
                <w:lang w:val="en-US" w:eastAsia="zh-CN"/>
              </w:rPr>
              <w:t>期中考试</w:t>
            </w:r>
          </w:p>
        </w:tc>
      </w:tr>
    </w:tbl>
    <w:p w14:paraId="4176BF1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433"/>
    <w:rsid w:val="00021E4B"/>
    <w:rsid w:val="000C60EE"/>
    <w:rsid w:val="002C1171"/>
    <w:rsid w:val="00476CC3"/>
    <w:rsid w:val="005711F8"/>
    <w:rsid w:val="00621BEA"/>
    <w:rsid w:val="00845BE9"/>
    <w:rsid w:val="00B43433"/>
    <w:rsid w:val="00C711C4"/>
    <w:rsid w:val="19865740"/>
    <w:rsid w:val="37355BF1"/>
    <w:rsid w:val="3DFF1E63"/>
    <w:rsid w:val="42D17771"/>
    <w:rsid w:val="4F2F1833"/>
    <w:rsid w:val="5AE12F9E"/>
    <w:rsid w:val="62195EC4"/>
    <w:rsid w:val="72953BEB"/>
    <w:rsid w:val="799B4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1059</Words>
  <Characters>1062</Characters>
  <Lines>10</Lines>
  <Paragraphs>3</Paragraphs>
  <TotalTime>14</TotalTime>
  <ScaleCrop>false</ScaleCrop>
  <LinksUpToDate>false</LinksUpToDate>
  <CharactersWithSpaces>1085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2020-04-01T01:02:00Z</dcterms:created>
  <dc:creator>User</dc:creator>
  <cp:lastModifiedBy>马</cp:lastModifiedBy>
  <dcterms:modified xsi:type="dcterms:W3CDTF">2025-02-19T08:31:24Z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eyJoZGlkIjoiNGZjY2ZkZTk5MGVjNjFhYzk2MzBiMjZjNmZlM2IzNTkiLCJ1c2VySWQiOiI1OTA3OTE1OTgifQ==</vt:lpwstr>
  </property>
  <property fmtid="{D5CDD505-2E9C-101B-9397-08002B2CF9AE}" pid="4" name="ICV">
    <vt:lpwstr>65EAE47C94F147459BEF67C74EBC1416_12</vt:lpwstr>
  </property>
</Properties>
</file>