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250DC5D">
      <w:pPr>
        <w:ind w:firstLine="320" w:firstLineChars="100"/>
        <w:jc w:val="both"/>
        <w:rPr>
          <w:rFonts w:hint="eastAsia" w:asciiTheme="majorEastAsia" w:hAnsiTheme="majorEastAsia" w:eastAsiaTheme="majorEastAsia" w:cstheme="majorEastAsia"/>
          <w:sz w:val="32"/>
          <w:szCs w:val="32"/>
        </w:rPr>
      </w:pPr>
      <w:r>
        <w:rPr>
          <w:rFonts w:hint="eastAsia" w:asciiTheme="majorEastAsia" w:hAnsiTheme="majorEastAsia" w:eastAsiaTheme="majorEastAsia" w:cstheme="majorEastAsia"/>
          <w:sz w:val="32"/>
          <w:szCs w:val="32"/>
          <w:lang w:val="en-US" w:eastAsia="zh-CN"/>
        </w:rPr>
        <w:t>金坛区第一中学</w:t>
      </w:r>
      <w:r>
        <w:rPr>
          <w:rFonts w:hint="eastAsia" w:asciiTheme="majorEastAsia" w:hAnsiTheme="majorEastAsia" w:eastAsiaTheme="majorEastAsia" w:cstheme="majorEastAsia"/>
          <w:sz w:val="32"/>
          <w:szCs w:val="32"/>
        </w:rPr>
        <w:t>化学组</w:t>
      </w:r>
      <w:r>
        <w:rPr>
          <w:rFonts w:hint="eastAsia" w:asciiTheme="majorEastAsia" w:hAnsiTheme="majorEastAsia" w:eastAsiaTheme="majorEastAsia" w:cstheme="majorEastAsia"/>
          <w:sz w:val="32"/>
          <w:szCs w:val="32"/>
          <w:lang w:val="en-US" w:eastAsia="zh-CN"/>
        </w:rPr>
        <w:t>2024-2025学年</w:t>
      </w:r>
      <w:r>
        <w:rPr>
          <w:rFonts w:hint="eastAsia" w:asciiTheme="majorEastAsia" w:hAnsiTheme="majorEastAsia" w:eastAsiaTheme="majorEastAsia" w:cstheme="majorEastAsia"/>
          <w:sz w:val="32"/>
          <w:szCs w:val="32"/>
        </w:rPr>
        <w:t>春学期工作计划</w:t>
      </w:r>
    </w:p>
    <w:p w14:paraId="06BCAEB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一、工作目标</w:t>
      </w:r>
    </w:p>
    <w:p w14:paraId="34F6100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1. 教学质量提升：落实新课标要求，优化课堂教学设计，确保年级化学成绩稳中有升。</w:t>
      </w:r>
    </w:p>
    <w:p w14:paraId="3B3E1A6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2. 教研能力深化：推进校本教研，围绕核心素养、实验创新、高考命题等方向开展课题研究。</w:t>
      </w:r>
    </w:p>
    <w:p w14:paraId="22DC7C3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3. 教师专业成长：通过集体备课、校际交流、竞赛指导等途径提升教师教学能力。</w:t>
      </w:r>
    </w:p>
    <w:p w14:paraId="4415BE4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4. 学生素养培养：强化实验教学与科学探究，培养学生化学学科核心素养，激发学习兴趣。</w:t>
      </w:r>
    </w:p>
    <w:p w14:paraId="1113931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二、重点工作及措施</w:t>
      </w:r>
    </w:p>
    <w:p w14:paraId="75E9D3A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（一）教学常规管理</w:t>
      </w:r>
    </w:p>
    <w:p w14:paraId="56687F2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1. 集体备课 </w:t>
      </w:r>
    </w:p>
    <w:p w14:paraId="40D550D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   每周固定时间开展集体备课，分工协作完成教案、学案、实验方案设计。  </w:t>
      </w:r>
    </w:p>
    <w:p w14:paraId="25BE869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   重点突破必修与选修教材中的难点（如《化学反应原理》《有机化学基础》）。  </w:t>
      </w:r>
    </w:p>
    <w:p w14:paraId="1562B0C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2. 分层教学  </w:t>
      </w:r>
    </w:p>
    <w:p w14:paraId="7490BB1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   高一：侧重兴趣培养，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重视基础的训练和化学学科素养的培养</w:t>
      </w:r>
      <w:r>
        <w:rPr>
          <w:rFonts w:hint="eastAsia" w:asciiTheme="majorEastAsia" w:hAnsiTheme="majorEastAsia" w:eastAsiaTheme="majorEastAsia" w:cstheme="majorEastAsia"/>
        </w:rPr>
        <w:t xml:space="preserve">；  </w:t>
      </w:r>
    </w:p>
    <w:p w14:paraId="745D1E6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   高二：夯实选修模块，加强高考真题渗透；  </w:t>
      </w:r>
    </w:p>
    <w:p w14:paraId="172CC1A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   高三：二轮专题复习+综合模拟，建立错题档案，强化答题规范。  </w:t>
      </w:r>
    </w:p>
    <w:p w14:paraId="3E6D9D9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（二）教研活动安排</w:t>
      </w:r>
    </w:p>
    <w:p w14:paraId="67CF96B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1. 主题研讨 </w:t>
      </w:r>
      <w:r>
        <w:rPr>
          <w:rFonts w:hint="eastAsia" w:asciiTheme="majorEastAsia" w:hAnsiTheme="majorEastAsia" w:eastAsiaTheme="majorEastAsia" w:cstheme="majorEastAsia"/>
          <w:lang w:eastAsia="zh-CN"/>
        </w:rPr>
        <w:t>：</w:t>
      </w:r>
      <w:r>
        <w:rPr>
          <w:rFonts w:hint="eastAsia" w:asciiTheme="majorEastAsia" w:hAnsiTheme="majorEastAsia" w:eastAsiaTheme="majorEastAsia" w:cstheme="majorEastAsia"/>
        </w:rPr>
        <w:t xml:space="preserve"> 每月一次专题教研 </w:t>
      </w:r>
    </w:p>
    <w:p w14:paraId="01948E8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   3月：新高考背景下化学试题命题趋势分析；  </w:t>
      </w:r>
    </w:p>
    <w:p w14:paraId="6E6D307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   4月：数字化实验与传统实验融合的实践；  </w:t>
      </w:r>
    </w:p>
    <w:p w14:paraId="1CB1DF4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   5月：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真实背景下的</w:t>
      </w:r>
      <w:r>
        <w:rPr>
          <w:rFonts w:hint="eastAsia" w:asciiTheme="majorEastAsia" w:hAnsiTheme="majorEastAsia" w:eastAsiaTheme="majorEastAsia" w:cstheme="majorEastAsia"/>
        </w:rPr>
        <w:t>教学案例设计</w:t>
      </w:r>
    </w:p>
    <w:p w14:paraId="12EC8E7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2. 公开课与评课  </w:t>
      </w:r>
    </w:p>
    <w:p w14:paraId="43275F1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   每位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青年</w:t>
      </w:r>
      <w:r>
        <w:rPr>
          <w:rFonts w:hint="eastAsia" w:asciiTheme="majorEastAsia" w:hAnsiTheme="majorEastAsia" w:eastAsiaTheme="majorEastAsia" w:cstheme="majorEastAsia"/>
        </w:rPr>
        <w:t xml:space="preserve">教师至少开设1节公开课，重点展示“情境教学”“问题链驱动”等模式。    </w:t>
      </w:r>
    </w:p>
    <w:p w14:paraId="1B60356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3. 课题研究   </w:t>
      </w:r>
    </w:p>
    <w:p w14:paraId="6D947B4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   鼓励教师申报市级微课题，聚焦“项目式学习”“单元教学设计”等方向。</w:t>
      </w:r>
    </w:p>
    <w:p w14:paraId="7D0F1D2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（三）教师专业发展 </w:t>
      </w:r>
    </w:p>
    <w:p w14:paraId="48A864D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   选派教师参加省市化学教学研讨会、实验技能培训；     </w:t>
      </w:r>
    </w:p>
    <w:p w14:paraId="4C3B6A7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   组织教师参加实验创新大赛、优质课评比，积累教学成果。</w:t>
      </w:r>
    </w:p>
    <w:p w14:paraId="3158FDA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（四）学生活动拓展</w:t>
      </w:r>
    </w:p>
    <w:p w14:paraId="6116C23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  组建化学竞赛小组，针对“奥林匹克化学竞赛”开展系统培训。  </w:t>
      </w:r>
    </w:p>
    <w:p w14:paraId="2A334572">
      <w:pPr>
        <w:numPr>
          <w:ilvl w:val="0"/>
          <w:numId w:val="1"/>
        </w:num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月度工作安排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4"/>
        <w:gridCol w:w="6818"/>
      </w:tblGrid>
      <w:tr w14:paraId="31C86F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</w:tcPr>
          <w:p w14:paraId="7CB05E75">
            <w:pPr>
              <w:numPr>
                <w:ilvl w:val="0"/>
                <w:numId w:val="0"/>
              </w:numPr>
              <w:rPr>
                <w:rFonts w:hint="eastAsia" w:asciiTheme="majorEastAsia" w:hAnsiTheme="majorEastAsia" w:eastAsiaTheme="majorEastAsia" w:cstheme="majorEastAsia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vertAlign w:val="baseline"/>
                <w:lang w:val="en-US" w:eastAsia="zh-CN"/>
              </w:rPr>
              <w:t>月份</w:t>
            </w:r>
          </w:p>
        </w:tc>
        <w:tc>
          <w:tcPr>
            <w:tcW w:w="6818" w:type="dxa"/>
          </w:tcPr>
          <w:p w14:paraId="2CB1522E">
            <w:pPr>
              <w:numPr>
                <w:ilvl w:val="0"/>
                <w:numId w:val="0"/>
              </w:numPr>
              <w:rPr>
                <w:rFonts w:hint="eastAsia" w:asciiTheme="majorEastAsia" w:hAnsiTheme="majorEastAsia" w:eastAsiaTheme="majorEastAsia" w:cstheme="majorEastAsia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vertAlign w:val="baseline"/>
                <w:lang w:val="en-US" w:eastAsia="zh-CN"/>
              </w:rPr>
              <w:t>工作计划</w:t>
            </w:r>
          </w:p>
        </w:tc>
      </w:tr>
      <w:tr w14:paraId="5EEFDB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</w:tcPr>
          <w:p w14:paraId="1E173993">
            <w:pPr>
              <w:numPr>
                <w:ilvl w:val="0"/>
                <w:numId w:val="0"/>
              </w:numPr>
              <w:rPr>
                <w:rFonts w:hint="eastAsia" w:asciiTheme="majorEastAsia" w:hAnsiTheme="majorEastAsia" w:eastAsiaTheme="majorEastAsia" w:cstheme="majorEastAsia"/>
                <w:vertAlign w:val="baseline"/>
              </w:rPr>
            </w:pPr>
            <w:r>
              <w:rPr>
                <w:rFonts w:hint="eastAsia" w:asciiTheme="majorEastAsia" w:hAnsiTheme="majorEastAsia" w:eastAsiaTheme="majorEastAsia" w:cstheme="majorEastAsia"/>
              </w:rPr>
              <w:t>2月</w:t>
            </w:r>
          </w:p>
        </w:tc>
        <w:tc>
          <w:tcPr>
            <w:tcW w:w="6818" w:type="dxa"/>
          </w:tcPr>
          <w:p w14:paraId="2D4C0C47">
            <w:pPr>
              <w:numPr>
                <w:ilvl w:val="0"/>
                <w:numId w:val="0"/>
              </w:numPr>
              <w:rPr>
                <w:rFonts w:hint="eastAsia" w:asciiTheme="majorEastAsia" w:hAnsiTheme="majorEastAsia" w:eastAsiaTheme="majorEastAsia" w:cstheme="majorEastAsia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lang w:val="en-US" w:eastAsia="zh-CN"/>
              </w:rPr>
              <w:t>各年级</w:t>
            </w:r>
            <w:r>
              <w:rPr>
                <w:rFonts w:hint="eastAsia" w:asciiTheme="majorEastAsia" w:hAnsiTheme="majorEastAsia" w:eastAsiaTheme="majorEastAsia" w:cstheme="majorEastAsia"/>
              </w:rPr>
              <w:t>制定学期计划；高一高二教材分析；高三一模</w:t>
            </w:r>
            <w:r>
              <w:rPr>
                <w:rFonts w:hint="eastAsia" w:asciiTheme="majorEastAsia" w:hAnsiTheme="majorEastAsia" w:eastAsiaTheme="majorEastAsia" w:cstheme="majorEastAsia"/>
                <w:lang w:val="en-US" w:eastAsia="zh-CN"/>
              </w:rPr>
              <w:t>备考</w:t>
            </w:r>
          </w:p>
        </w:tc>
      </w:tr>
      <w:tr w14:paraId="2443E0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</w:tcPr>
          <w:p w14:paraId="5D47780A">
            <w:pPr>
              <w:numPr>
                <w:ilvl w:val="0"/>
                <w:numId w:val="0"/>
              </w:numPr>
              <w:rPr>
                <w:rFonts w:hint="eastAsia" w:asciiTheme="majorEastAsia" w:hAnsiTheme="majorEastAsia" w:eastAsiaTheme="majorEastAsia" w:cstheme="majorEastAsia"/>
                <w:vertAlign w:val="baseline"/>
              </w:rPr>
            </w:pPr>
            <w:r>
              <w:rPr>
                <w:rFonts w:hint="eastAsia" w:asciiTheme="majorEastAsia" w:hAnsiTheme="majorEastAsia" w:eastAsiaTheme="majorEastAsia" w:cstheme="majorEastAsia"/>
              </w:rPr>
              <w:t>3月</w:t>
            </w:r>
          </w:p>
        </w:tc>
        <w:tc>
          <w:tcPr>
            <w:tcW w:w="6818" w:type="dxa"/>
          </w:tcPr>
          <w:p w14:paraId="11549AA4">
            <w:pPr>
              <w:numPr>
                <w:ilvl w:val="0"/>
                <w:numId w:val="0"/>
              </w:numPr>
              <w:rPr>
                <w:rFonts w:hint="eastAsia" w:asciiTheme="majorEastAsia" w:hAnsiTheme="majorEastAsia" w:eastAsiaTheme="majorEastAsia" w:cstheme="majorEastAsia"/>
                <w:vertAlign w:val="baseline"/>
              </w:rPr>
            </w:pPr>
            <w:r>
              <w:rPr>
                <w:rFonts w:hint="eastAsia" w:asciiTheme="majorEastAsia" w:hAnsiTheme="majorEastAsia" w:eastAsiaTheme="majorEastAsia" w:cstheme="majorEastAsia"/>
              </w:rPr>
              <w:t>启动竞赛辅导</w:t>
            </w:r>
          </w:p>
        </w:tc>
      </w:tr>
      <w:tr w14:paraId="244942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</w:tcPr>
          <w:p w14:paraId="7806CA1D">
            <w:pPr>
              <w:numPr>
                <w:ilvl w:val="0"/>
                <w:numId w:val="0"/>
              </w:numPr>
              <w:rPr>
                <w:rFonts w:hint="eastAsia" w:asciiTheme="majorEastAsia" w:hAnsiTheme="majorEastAsia" w:eastAsiaTheme="majorEastAsia" w:cstheme="majorEastAsia"/>
                <w:vertAlign w:val="baseline"/>
              </w:rPr>
            </w:pPr>
            <w:r>
              <w:rPr>
                <w:rFonts w:hint="eastAsia" w:asciiTheme="majorEastAsia" w:hAnsiTheme="majorEastAsia" w:eastAsiaTheme="majorEastAsia" w:cstheme="majorEastAsia"/>
              </w:rPr>
              <w:t>4月</w:t>
            </w:r>
          </w:p>
        </w:tc>
        <w:tc>
          <w:tcPr>
            <w:tcW w:w="6818" w:type="dxa"/>
          </w:tcPr>
          <w:p w14:paraId="4C63D256">
            <w:pPr>
              <w:numPr>
                <w:ilvl w:val="0"/>
                <w:numId w:val="0"/>
              </w:numPr>
              <w:rPr>
                <w:rFonts w:hint="eastAsia" w:asciiTheme="majorEastAsia" w:hAnsiTheme="majorEastAsia" w:eastAsiaTheme="majorEastAsia" w:cstheme="majorEastAsia"/>
                <w:vertAlign w:val="baseline"/>
              </w:rPr>
            </w:pPr>
            <w:r>
              <w:rPr>
                <w:rFonts w:hint="eastAsia" w:asciiTheme="majorEastAsia" w:hAnsiTheme="majorEastAsia" w:eastAsiaTheme="majorEastAsia" w:cstheme="majorEastAsia"/>
              </w:rPr>
              <w:t>期中考试命题与质量分析</w:t>
            </w:r>
          </w:p>
        </w:tc>
      </w:tr>
      <w:tr w14:paraId="3223EB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</w:tcPr>
          <w:p w14:paraId="7F3040A8">
            <w:pPr>
              <w:numPr>
                <w:ilvl w:val="0"/>
                <w:numId w:val="0"/>
              </w:numPr>
              <w:rPr>
                <w:rFonts w:hint="eastAsia" w:asciiTheme="majorEastAsia" w:hAnsiTheme="majorEastAsia" w:eastAsiaTheme="majorEastAsia" w:cstheme="majorEastAsia"/>
              </w:rPr>
            </w:pPr>
            <w:r>
              <w:rPr>
                <w:rFonts w:hint="eastAsia" w:asciiTheme="majorEastAsia" w:hAnsiTheme="majorEastAsia" w:eastAsiaTheme="majorEastAsia" w:cstheme="majorEastAsia"/>
              </w:rPr>
              <w:t>5月</w:t>
            </w:r>
          </w:p>
        </w:tc>
        <w:tc>
          <w:tcPr>
            <w:tcW w:w="6818" w:type="dxa"/>
          </w:tcPr>
          <w:p w14:paraId="46818383">
            <w:pPr>
              <w:numPr>
                <w:ilvl w:val="0"/>
                <w:numId w:val="0"/>
              </w:numPr>
              <w:rPr>
                <w:rFonts w:hint="eastAsia" w:asciiTheme="majorEastAsia" w:hAnsiTheme="majorEastAsia" w:eastAsiaTheme="majorEastAsia" w:cstheme="majorEastAsia"/>
                <w:vertAlign w:val="baseline"/>
              </w:rPr>
            </w:pPr>
            <w:r>
              <w:rPr>
                <w:rFonts w:hint="eastAsia" w:asciiTheme="majorEastAsia" w:hAnsiTheme="majorEastAsia" w:eastAsiaTheme="majorEastAsia" w:cstheme="majorEastAsia"/>
              </w:rPr>
              <w:t>高三三轮复习冲刺</w:t>
            </w:r>
          </w:p>
        </w:tc>
      </w:tr>
      <w:tr w14:paraId="671A56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</w:tcPr>
          <w:p w14:paraId="48198DFD">
            <w:pPr>
              <w:numPr>
                <w:ilvl w:val="0"/>
                <w:numId w:val="0"/>
              </w:numPr>
              <w:rPr>
                <w:rFonts w:hint="eastAsia" w:asciiTheme="majorEastAsia" w:hAnsiTheme="majorEastAsia" w:eastAsiaTheme="majorEastAsia" w:cstheme="majorEastAsia"/>
              </w:rPr>
            </w:pPr>
            <w:r>
              <w:rPr>
                <w:rFonts w:hint="eastAsia" w:asciiTheme="majorEastAsia" w:hAnsiTheme="majorEastAsia" w:eastAsiaTheme="majorEastAsia" w:cstheme="majorEastAsia"/>
              </w:rPr>
              <w:t>6月</w:t>
            </w:r>
          </w:p>
        </w:tc>
        <w:tc>
          <w:tcPr>
            <w:tcW w:w="6818" w:type="dxa"/>
          </w:tcPr>
          <w:p w14:paraId="05539631">
            <w:pPr>
              <w:numPr>
                <w:ilvl w:val="0"/>
                <w:numId w:val="0"/>
              </w:numPr>
              <w:rPr>
                <w:rFonts w:hint="eastAsia" w:asciiTheme="majorEastAsia" w:hAnsiTheme="majorEastAsia" w:eastAsiaTheme="majorEastAsia" w:cstheme="majorEastAsia"/>
                <w:vertAlign w:val="baseline"/>
              </w:rPr>
            </w:pPr>
            <w:r>
              <w:rPr>
                <w:rFonts w:hint="eastAsia" w:asciiTheme="majorEastAsia" w:hAnsiTheme="majorEastAsia" w:eastAsiaTheme="majorEastAsia" w:cstheme="majorEastAsia"/>
                <w:lang w:val="en-US" w:eastAsia="zh-CN"/>
              </w:rPr>
              <w:t>高三高考，高一高二</w:t>
            </w:r>
            <w:r>
              <w:rPr>
                <w:rFonts w:hint="eastAsia" w:asciiTheme="majorEastAsia" w:hAnsiTheme="majorEastAsia" w:eastAsiaTheme="majorEastAsia" w:cstheme="majorEastAsia"/>
              </w:rPr>
              <w:t>期末复习、教学总结</w:t>
            </w:r>
          </w:p>
        </w:tc>
      </w:tr>
    </w:tbl>
    <w:p w14:paraId="74AA60DF">
      <w:pPr>
        <w:rPr>
          <w:rFonts w:hint="eastAsia" w:asciiTheme="majorEastAsia" w:hAnsiTheme="majorEastAsia" w:eastAsiaTheme="majorEastAsia" w:cstheme="majorEastAsia"/>
        </w:rPr>
      </w:pPr>
    </w:p>
    <w:p w14:paraId="46C654A7">
      <w:pPr>
        <w:rPr>
          <w:rFonts w:hint="eastAsia" w:asciiTheme="majorEastAsia" w:hAnsiTheme="majorEastAsia" w:eastAsiaTheme="majorEastAsia" w:cstheme="majorEastAsia"/>
          <w:lang w:val="en-US" w:eastAsia="zh-CN"/>
        </w:rPr>
      </w:pPr>
    </w:p>
    <w:p w14:paraId="64ADBE6B">
      <w:pPr>
        <w:rPr>
          <w:rFonts w:hint="default" w:asciiTheme="majorEastAsia" w:hAnsiTheme="majorEastAsia" w:eastAsiaTheme="majorEastAsia" w:cstheme="majorEastAsia"/>
          <w:vertAlign w:val="baseline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lang w:val="en-US" w:eastAsia="zh-CN"/>
        </w:rPr>
        <w:t>附：公开课和试题讲评安排表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30"/>
        <w:gridCol w:w="2130"/>
        <w:gridCol w:w="2130"/>
        <w:gridCol w:w="2132"/>
      </w:tblGrid>
      <w:tr w14:paraId="319006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2130" w:type="dxa"/>
            <w:vAlign w:val="center"/>
          </w:tcPr>
          <w:p w14:paraId="06B030FB">
            <w:pPr>
              <w:jc w:val="center"/>
              <w:rPr>
                <w:rFonts w:hint="default" w:asciiTheme="majorEastAsia" w:hAnsiTheme="majorEastAsia" w:eastAsiaTheme="majorEastAsia" w:cstheme="majorEastAsia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vertAlign w:val="baseline"/>
                <w:lang w:val="en-US" w:eastAsia="zh-CN"/>
              </w:rPr>
              <w:t>序号</w:t>
            </w:r>
          </w:p>
        </w:tc>
        <w:tc>
          <w:tcPr>
            <w:tcW w:w="2130" w:type="dxa"/>
            <w:vAlign w:val="center"/>
          </w:tcPr>
          <w:p w14:paraId="4FAE9910">
            <w:pPr>
              <w:jc w:val="center"/>
              <w:rPr>
                <w:rFonts w:hint="default" w:asciiTheme="majorEastAsia" w:hAnsiTheme="majorEastAsia" w:eastAsiaTheme="majorEastAsia" w:cstheme="majorEastAsia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vertAlign w:val="baseline"/>
                <w:lang w:val="en-US" w:eastAsia="zh-CN"/>
              </w:rPr>
              <w:t>姓名</w:t>
            </w:r>
          </w:p>
        </w:tc>
        <w:tc>
          <w:tcPr>
            <w:tcW w:w="2130" w:type="dxa"/>
            <w:vAlign w:val="center"/>
          </w:tcPr>
          <w:p w14:paraId="68AE62D0">
            <w:pPr>
              <w:jc w:val="center"/>
              <w:rPr>
                <w:rFonts w:hint="default" w:asciiTheme="majorEastAsia" w:hAnsiTheme="majorEastAsia" w:eastAsiaTheme="majorEastAsia" w:cstheme="majorEastAsia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vertAlign w:val="baseline"/>
                <w:lang w:val="en-US" w:eastAsia="zh-CN"/>
              </w:rPr>
              <w:t>序号</w:t>
            </w:r>
          </w:p>
        </w:tc>
        <w:tc>
          <w:tcPr>
            <w:tcW w:w="2132" w:type="dxa"/>
            <w:vAlign w:val="center"/>
          </w:tcPr>
          <w:p w14:paraId="4E8AD20C">
            <w:pPr>
              <w:jc w:val="center"/>
              <w:rPr>
                <w:rFonts w:hint="default" w:asciiTheme="majorEastAsia" w:hAnsiTheme="majorEastAsia" w:eastAsiaTheme="majorEastAsia" w:cstheme="majorEastAsia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vertAlign w:val="baseline"/>
                <w:lang w:val="en-US" w:eastAsia="zh-CN"/>
              </w:rPr>
              <w:t>姓名</w:t>
            </w:r>
          </w:p>
        </w:tc>
      </w:tr>
      <w:tr w14:paraId="6FCF9D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2130" w:type="dxa"/>
            <w:vAlign w:val="center"/>
          </w:tcPr>
          <w:p w14:paraId="1682B432">
            <w:pPr>
              <w:jc w:val="center"/>
              <w:rPr>
                <w:rFonts w:hint="default" w:asciiTheme="majorEastAsia" w:hAnsiTheme="majorEastAsia" w:eastAsiaTheme="majorEastAsia" w:cstheme="majorEastAsia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vertAlign w:val="baseline"/>
                <w:lang w:val="en-US" w:eastAsia="zh-CN"/>
              </w:rPr>
              <w:t>1</w:t>
            </w:r>
          </w:p>
        </w:tc>
        <w:tc>
          <w:tcPr>
            <w:tcW w:w="2130" w:type="dxa"/>
            <w:vAlign w:val="center"/>
          </w:tcPr>
          <w:p w14:paraId="5C201DD9">
            <w:pPr>
              <w:jc w:val="center"/>
              <w:rPr>
                <w:rFonts w:hint="default" w:asciiTheme="majorEastAsia" w:hAnsiTheme="majorEastAsia" w:eastAsiaTheme="majorEastAsia" w:cstheme="majorEastAsia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vertAlign w:val="baseline"/>
                <w:lang w:val="en-US" w:eastAsia="zh-CN"/>
              </w:rPr>
              <w:t>丁志广</w:t>
            </w:r>
          </w:p>
        </w:tc>
        <w:tc>
          <w:tcPr>
            <w:tcW w:w="2130" w:type="dxa"/>
            <w:vAlign w:val="center"/>
          </w:tcPr>
          <w:p w14:paraId="77552FE0">
            <w:pPr>
              <w:jc w:val="center"/>
              <w:rPr>
                <w:rFonts w:hint="default" w:asciiTheme="majorEastAsia" w:hAnsiTheme="majorEastAsia" w:eastAsiaTheme="majorEastAsia" w:cstheme="majorEastAsia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vertAlign w:val="baseline"/>
                <w:lang w:val="en-US" w:eastAsia="zh-CN"/>
              </w:rPr>
              <w:t>8</w:t>
            </w:r>
          </w:p>
        </w:tc>
        <w:tc>
          <w:tcPr>
            <w:tcW w:w="2132" w:type="dxa"/>
            <w:vAlign w:val="center"/>
          </w:tcPr>
          <w:p w14:paraId="096BF1F8">
            <w:pPr>
              <w:jc w:val="center"/>
              <w:rPr>
                <w:rFonts w:hint="default" w:asciiTheme="majorEastAsia" w:hAnsiTheme="majorEastAsia" w:eastAsiaTheme="majorEastAsia" w:cstheme="majorEastAsia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vertAlign w:val="baseline"/>
                <w:lang w:val="en-US" w:eastAsia="zh-CN"/>
              </w:rPr>
              <w:t>徐祥凤</w:t>
            </w:r>
          </w:p>
        </w:tc>
      </w:tr>
      <w:tr w14:paraId="25B39F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2130" w:type="dxa"/>
            <w:vAlign w:val="center"/>
          </w:tcPr>
          <w:p w14:paraId="42FDE5F7">
            <w:pPr>
              <w:jc w:val="center"/>
              <w:rPr>
                <w:rFonts w:hint="default" w:asciiTheme="majorEastAsia" w:hAnsiTheme="majorEastAsia" w:eastAsiaTheme="majorEastAsia" w:cstheme="majorEastAsia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vertAlign w:val="baseline"/>
                <w:lang w:val="en-US" w:eastAsia="zh-CN"/>
              </w:rPr>
              <w:t>2</w:t>
            </w:r>
          </w:p>
        </w:tc>
        <w:tc>
          <w:tcPr>
            <w:tcW w:w="2130" w:type="dxa"/>
            <w:vAlign w:val="center"/>
          </w:tcPr>
          <w:p w14:paraId="0B4752CC">
            <w:pPr>
              <w:jc w:val="center"/>
              <w:rPr>
                <w:rFonts w:hint="default" w:asciiTheme="majorEastAsia" w:hAnsiTheme="majorEastAsia" w:eastAsiaTheme="majorEastAsia" w:cstheme="majorEastAsia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vertAlign w:val="baseline"/>
                <w:lang w:val="en-US" w:eastAsia="zh-CN"/>
              </w:rPr>
              <w:t>杨曙光</w:t>
            </w:r>
          </w:p>
        </w:tc>
        <w:tc>
          <w:tcPr>
            <w:tcW w:w="2130" w:type="dxa"/>
            <w:vAlign w:val="center"/>
          </w:tcPr>
          <w:p w14:paraId="5DEB8DE5">
            <w:pPr>
              <w:jc w:val="center"/>
              <w:rPr>
                <w:rFonts w:hint="default" w:asciiTheme="majorEastAsia" w:hAnsiTheme="majorEastAsia" w:eastAsiaTheme="majorEastAsia" w:cstheme="majorEastAsia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vertAlign w:val="baseline"/>
                <w:lang w:val="en-US" w:eastAsia="zh-CN"/>
              </w:rPr>
              <w:t>9</w:t>
            </w:r>
          </w:p>
        </w:tc>
        <w:tc>
          <w:tcPr>
            <w:tcW w:w="2132" w:type="dxa"/>
            <w:vAlign w:val="center"/>
          </w:tcPr>
          <w:p w14:paraId="48BF925E">
            <w:pPr>
              <w:jc w:val="center"/>
              <w:rPr>
                <w:rFonts w:hint="default" w:asciiTheme="majorEastAsia" w:hAnsiTheme="majorEastAsia" w:eastAsiaTheme="majorEastAsia" w:cstheme="majorEastAsia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vertAlign w:val="baseline"/>
                <w:lang w:val="en-US" w:eastAsia="zh-CN"/>
              </w:rPr>
              <w:t>徐群策</w:t>
            </w:r>
          </w:p>
        </w:tc>
      </w:tr>
      <w:tr w14:paraId="379798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2130" w:type="dxa"/>
            <w:vAlign w:val="center"/>
          </w:tcPr>
          <w:p w14:paraId="6F2D5AD4">
            <w:pPr>
              <w:jc w:val="center"/>
              <w:rPr>
                <w:rFonts w:hint="default" w:asciiTheme="majorEastAsia" w:hAnsiTheme="majorEastAsia" w:eastAsiaTheme="majorEastAsia" w:cstheme="majorEastAsia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vertAlign w:val="baseline"/>
                <w:lang w:val="en-US" w:eastAsia="zh-CN"/>
              </w:rPr>
              <w:t>3</w:t>
            </w:r>
          </w:p>
        </w:tc>
        <w:tc>
          <w:tcPr>
            <w:tcW w:w="2130" w:type="dxa"/>
            <w:vAlign w:val="center"/>
          </w:tcPr>
          <w:p w14:paraId="26247139">
            <w:pPr>
              <w:jc w:val="center"/>
              <w:rPr>
                <w:rFonts w:hint="default" w:asciiTheme="majorEastAsia" w:hAnsiTheme="majorEastAsia" w:eastAsiaTheme="majorEastAsia" w:cstheme="majorEastAsia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vertAlign w:val="baseline"/>
                <w:lang w:val="en-US" w:eastAsia="zh-CN"/>
              </w:rPr>
              <w:t>肖 波</w:t>
            </w:r>
          </w:p>
        </w:tc>
        <w:tc>
          <w:tcPr>
            <w:tcW w:w="2130" w:type="dxa"/>
            <w:vAlign w:val="center"/>
          </w:tcPr>
          <w:p w14:paraId="30B97326">
            <w:pPr>
              <w:jc w:val="center"/>
              <w:rPr>
                <w:rFonts w:hint="default" w:asciiTheme="majorEastAsia" w:hAnsiTheme="majorEastAsia" w:eastAsiaTheme="majorEastAsia" w:cstheme="majorEastAsia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vertAlign w:val="baseline"/>
                <w:lang w:val="en-US" w:eastAsia="zh-CN"/>
              </w:rPr>
              <w:t>10</w:t>
            </w:r>
          </w:p>
        </w:tc>
        <w:tc>
          <w:tcPr>
            <w:tcW w:w="2132" w:type="dxa"/>
            <w:vAlign w:val="center"/>
          </w:tcPr>
          <w:p w14:paraId="4944B3C3">
            <w:pPr>
              <w:jc w:val="center"/>
              <w:rPr>
                <w:rFonts w:hint="default" w:asciiTheme="majorEastAsia" w:hAnsiTheme="majorEastAsia" w:eastAsiaTheme="majorEastAsia" w:cstheme="majorEastAsia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vertAlign w:val="baseline"/>
                <w:lang w:val="en-US" w:eastAsia="zh-CN"/>
              </w:rPr>
              <w:t>徐颖娟</w:t>
            </w:r>
          </w:p>
        </w:tc>
      </w:tr>
      <w:tr w14:paraId="27EFAE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2130" w:type="dxa"/>
            <w:vAlign w:val="center"/>
          </w:tcPr>
          <w:p w14:paraId="52A00FB6">
            <w:pPr>
              <w:jc w:val="center"/>
              <w:rPr>
                <w:rFonts w:hint="default" w:asciiTheme="majorEastAsia" w:hAnsiTheme="majorEastAsia" w:eastAsiaTheme="majorEastAsia" w:cstheme="majorEastAsia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vertAlign w:val="baseline"/>
                <w:lang w:val="en-US" w:eastAsia="zh-CN"/>
              </w:rPr>
              <w:t>4</w:t>
            </w:r>
          </w:p>
        </w:tc>
        <w:tc>
          <w:tcPr>
            <w:tcW w:w="2130" w:type="dxa"/>
            <w:vAlign w:val="center"/>
          </w:tcPr>
          <w:p w14:paraId="351C7847">
            <w:pPr>
              <w:jc w:val="center"/>
              <w:rPr>
                <w:rFonts w:hint="default" w:asciiTheme="majorEastAsia" w:hAnsiTheme="majorEastAsia" w:eastAsiaTheme="majorEastAsia" w:cstheme="majorEastAsia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vertAlign w:val="baseline"/>
                <w:lang w:val="en-US" w:eastAsia="zh-CN"/>
              </w:rPr>
              <w:t>曹月慧</w:t>
            </w:r>
          </w:p>
        </w:tc>
        <w:tc>
          <w:tcPr>
            <w:tcW w:w="2130" w:type="dxa"/>
            <w:vAlign w:val="center"/>
          </w:tcPr>
          <w:p w14:paraId="6C1E9BA7">
            <w:pPr>
              <w:jc w:val="center"/>
              <w:rPr>
                <w:rFonts w:hint="default" w:asciiTheme="majorEastAsia" w:hAnsiTheme="majorEastAsia" w:eastAsiaTheme="majorEastAsia" w:cstheme="majorEastAsia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vertAlign w:val="baseline"/>
                <w:lang w:val="en-US" w:eastAsia="zh-CN"/>
              </w:rPr>
              <w:t>11</w:t>
            </w:r>
          </w:p>
        </w:tc>
        <w:tc>
          <w:tcPr>
            <w:tcW w:w="2132" w:type="dxa"/>
            <w:vAlign w:val="center"/>
          </w:tcPr>
          <w:p w14:paraId="60B665E4">
            <w:pPr>
              <w:jc w:val="center"/>
              <w:rPr>
                <w:rFonts w:hint="default" w:asciiTheme="majorEastAsia" w:hAnsiTheme="majorEastAsia" w:eastAsiaTheme="majorEastAsia" w:cstheme="majorEastAsia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vertAlign w:val="baseline"/>
                <w:lang w:val="en-US" w:eastAsia="zh-CN"/>
              </w:rPr>
              <w:t>庄荣珍</w:t>
            </w:r>
          </w:p>
        </w:tc>
      </w:tr>
      <w:tr w14:paraId="7BB687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2130" w:type="dxa"/>
            <w:vAlign w:val="center"/>
          </w:tcPr>
          <w:p w14:paraId="0F721F91">
            <w:pPr>
              <w:jc w:val="center"/>
              <w:rPr>
                <w:rFonts w:hint="default" w:asciiTheme="majorEastAsia" w:hAnsiTheme="majorEastAsia" w:eastAsiaTheme="majorEastAsia" w:cstheme="majorEastAsia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vertAlign w:val="baseline"/>
                <w:lang w:val="en-US" w:eastAsia="zh-CN"/>
              </w:rPr>
              <w:t>5</w:t>
            </w:r>
          </w:p>
        </w:tc>
        <w:tc>
          <w:tcPr>
            <w:tcW w:w="2130" w:type="dxa"/>
            <w:vAlign w:val="center"/>
          </w:tcPr>
          <w:p w14:paraId="41899E06">
            <w:pPr>
              <w:jc w:val="center"/>
              <w:rPr>
                <w:rFonts w:hint="default" w:asciiTheme="majorEastAsia" w:hAnsiTheme="majorEastAsia" w:eastAsiaTheme="majorEastAsia" w:cstheme="majorEastAsia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vertAlign w:val="baseline"/>
                <w:lang w:val="en-US" w:eastAsia="zh-CN"/>
              </w:rPr>
              <w:t>王忠平</w:t>
            </w:r>
          </w:p>
        </w:tc>
        <w:tc>
          <w:tcPr>
            <w:tcW w:w="2130" w:type="dxa"/>
            <w:vAlign w:val="center"/>
          </w:tcPr>
          <w:p w14:paraId="1F5F86EF">
            <w:pPr>
              <w:jc w:val="center"/>
              <w:rPr>
                <w:rFonts w:hint="default" w:asciiTheme="majorEastAsia" w:hAnsiTheme="majorEastAsia" w:eastAsiaTheme="majorEastAsia" w:cstheme="majorEastAsia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vertAlign w:val="baseline"/>
                <w:lang w:val="en-US" w:eastAsia="zh-CN"/>
              </w:rPr>
              <w:t>12</w:t>
            </w:r>
          </w:p>
        </w:tc>
        <w:tc>
          <w:tcPr>
            <w:tcW w:w="2132" w:type="dxa"/>
            <w:vAlign w:val="center"/>
          </w:tcPr>
          <w:p w14:paraId="64315BD0">
            <w:pPr>
              <w:jc w:val="center"/>
              <w:rPr>
                <w:rFonts w:hint="default" w:asciiTheme="majorEastAsia" w:hAnsiTheme="majorEastAsia" w:eastAsiaTheme="majorEastAsia" w:cstheme="majorEastAsia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vertAlign w:val="baseline"/>
                <w:lang w:val="en-US" w:eastAsia="zh-CN"/>
              </w:rPr>
              <w:t>王艳芬</w:t>
            </w:r>
          </w:p>
        </w:tc>
      </w:tr>
      <w:tr w14:paraId="124B6C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2130" w:type="dxa"/>
            <w:vAlign w:val="center"/>
          </w:tcPr>
          <w:p w14:paraId="1A4D0D50">
            <w:pPr>
              <w:jc w:val="center"/>
              <w:rPr>
                <w:rFonts w:hint="default" w:asciiTheme="majorEastAsia" w:hAnsiTheme="majorEastAsia" w:eastAsiaTheme="majorEastAsia" w:cstheme="majorEastAsia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vertAlign w:val="baseline"/>
                <w:lang w:val="en-US" w:eastAsia="zh-CN"/>
              </w:rPr>
              <w:t>6</w:t>
            </w:r>
          </w:p>
        </w:tc>
        <w:tc>
          <w:tcPr>
            <w:tcW w:w="2130" w:type="dxa"/>
            <w:vAlign w:val="center"/>
          </w:tcPr>
          <w:p w14:paraId="73E4E45C">
            <w:pPr>
              <w:jc w:val="center"/>
              <w:rPr>
                <w:rFonts w:hint="default" w:asciiTheme="majorEastAsia" w:hAnsiTheme="majorEastAsia" w:eastAsiaTheme="majorEastAsia" w:cstheme="majorEastAsia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vertAlign w:val="baseline"/>
                <w:lang w:val="en-US" w:eastAsia="zh-CN"/>
              </w:rPr>
              <w:t>马罗平</w:t>
            </w:r>
          </w:p>
        </w:tc>
        <w:tc>
          <w:tcPr>
            <w:tcW w:w="2130" w:type="dxa"/>
            <w:vAlign w:val="center"/>
          </w:tcPr>
          <w:p w14:paraId="410F303E">
            <w:pPr>
              <w:jc w:val="center"/>
              <w:rPr>
                <w:rFonts w:hint="default" w:asciiTheme="majorEastAsia" w:hAnsiTheme="majorEastAsia" w:eastAsiaTheme="majorEastAsia" w:cstheme="majorEastAsia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vertAlign w:val="baseline"/>
                <w:lang w:val="en-US" w:eastAsia="zh-CN"/>
              </w:rPr>
              <w:t>13</w:t>
            </w:r>
          </w:p>
        </w:tc>
        <w:tc>
          <w:tcPr>
            <w:tcW w:w="2132" w:type="dxa"/>
            <w:vAlign w:val="center"/>
          </w:tcPr>
          <w:p w14:paraId="4E3D2781">
            <w:pPr>
              <w:jc w:val="center"/>
              <w:rPr>
                <w:rFonts w:hint="default" w:asciiTheme="majorEastAsia" w:hAnsiTheme="majorEastAsia" w:eastAsiaTheme="majorEastAsia" w:cstheme="majorEastAsia"/>
                <w:vertAlign w:val="baseline"/>
                <w:lang w:val="en-US" w:eastAsia="zh-CN"/>
              </w:rPr>
            </w:pPr>
          </w:p>
        </w:tc>
      </w:tr>
      <w:tr w14:paraId="7C2E2A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2130" w:type="dxa"/>
            <w:vAlign w:val="center"/>
          </w:tcPr>
          <w:p w14:paraId="405A6E42">
            <w:pPr>
              <w:jc w:val="center"/>
              <w:rPr>
                <w:rFonts w:hint="default" w:asciiTheme="majorEastAsia" w:hAnsiTheme="majorEastAsia" w:eastAsiaTheme="majorEastAsia" w:cstheme="majorEastAsia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vertAlign w:val="baseline"/>
                <w:lang w:val="en-US" w:eastAsia="zh-CN"/>
              </w:rPr>
              <w:t>7</w:t>
            </w:r>
          </w:p>
        </w:tc>
        <w:tc>
          <w:tcPr>
            <w:tcW w:w="2130" w:type="dxa"/>
            <w:vAlign w:val="center"/>
          </w:tcPr>
          <w:p w14:paraId="5950AE64">
            <w:pPr>
              <w:jc w:val="center"/>
              <w:rPr>
                <w:rFonts w:hint="default" w:asciiTheme="majorEastAsia" w:hAnsiTheme="majorEastAsia" w:eastAsiaTheme="majorEastAsia" w:cstheme="majorEastAsia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vertAlign w:val="baseline"/>
                <w:lang w:val="en-US" w:eastAsia="zh-CN"/>
              </w:rPr>
              <w:t>徐青娥</w:t>
            </w:r>
          </w:p>
        </w:tc>
        <w:tc>
          <w:tcPr>
            <w:tcW w:w="2130" w:type="dxa"/>
            <w:vAlign w:val="center"/>
          </w:tcPr>
          <w:p w14:paraId="453FA639">
            <w:pPr>
              <w:jc w:val="center"/>
              <w:rPr>
                <w:rFonts w:hint="default" w:asciiTheme="majorEastAsia" w:hAnsiTheme="majorEastAsia" w:eastAsiaTheme="majorEastAsia" w:cstheme="majorEastAsia"/>
                <w:vertAlign w:val="baseline"/>
                <w:lang w:val="en-US" w:eastAsia="zh-CN"/>
              </w:rPr>
            </w:pPr>
          </w:p>
        </w:tc>
        <w:tc>
          <w:tcPr>
            <w:tcW w:w="2132" w:type="dxa"/>
            <w:vAlign w:val="center"/>
          </w:tcPr>
          <w:p w14:paraId="1C9F1A73">
            <w:pPr>
              <w:jc w:val="center"/>
              <w:rPr>
                <w:rFonts w:hint="default" w:asciiTheme="majorEastAsia" w:hAnsiTheme="majorEastAsia" w:eastAsiaTheme="majorEastAsia" w:cstheme="majorEastAsia"/>
                <w:vertAlign w:val="baseline"/>
                <w:lang w:val="en-US" w:eastAsia="zh-CN"/>
              </w:rPr>
            </w:pPr>
          </w:p>
        </w:tc>
      </w:tr>
    </w:tbl>
    <w:p w14:paraId="25F4165B">
      <w:pPr>
        <w:rPr>
          <w:rFonts w:hint="default" w:asciiTheme="majorEastAsia" w:hAnsiTheme="majorEastAsia" w:eastAsiaTheme="majorEastAsia" w:cstheme="majorEastAsia"/>
          <w:lang w:val="en-US" w:eastAsia="zh-CN"/>
        </w:rPr>
      </w:pPr>
    </w:p>
    <w:p w14:paraId="38ACE649">
      <w:pPr>
        <w:ind w:firstLine="7140" w:firstLineChars="3400"/>
        <w:rPr>
          <w:rFonts w:hint="eastAsia" w:asciiTheme="majorEastAsia" w:hAnsiTheme="majorEastAsia" w:eastAsiaTheme="majorEastAsia" w:cstheme="majorEastAsia"/>
        </w:rPr>
      </w:pPr>
    </w:p>
    <w:p w14:paraId="7A3FC5E3">
      <w:pPr>
        <w:ind w:firstLine="7140" w:firstLineChars="3400"/>
        <w:rPr>
          <w:rFonts w:hint="eastAsia" w:asciiTheme="majorEastAsia" w:hAnsiTheme="majorEastAsia" w:eastAsiaTheme="majorEastAsia" w:cstheme="majorEastAsia"/>
        </w:rPr>
      </w:pPr>
    </w:p>
    <w:p w14:paraId="32EFA29E">
      <w:pPr>
        <w:ind w:firstLine="7140" w:firstLineChars="3400"/>
        <w:rPr>
          <w:rFonts w:hint="eastAsia" w:asciiTheme="majorEastAsia" w:hAnsiTheme="majorEastAsia" w:eastAsiaTheme="majorEastAsia" w:cstheme="majorEastAsia"/>
        </w:rPr>
      </w:pPr>
      <w:bookmarkStart w:id="0" w:name="_GoBack"/>
      <w:bookmarkEnd w:id="0"/>
    </w:p>
    <w:p w14:paraId="6487045F">
      <w:pPr>
        <w:ind w:firstLine="7140" w:firstLineChars="3400"/>
        <w:rPr>
          <w:rFonts w:hint="eastAsia" w:asciiTheme="majorEastAsia" w:hAnsiTheme="majorEastAsia" w:eastAsiaTheme="majorEastAsia" w:cstheme="majorEastAsia"/>
        </w:rPr>
      </w:pPr>
    </w:p>
    <w:p w14:paraId="2BC4F0CB">
      <w:pPr>
        <w:ind w:firstLine="7140" w:firstLineChars="3400"/>
        <w:rPr>
          <w:rFonts w:hint="eastAsia" w:asciiTheme="majorEastAsia" w:hAnsiTheme="majorEastAsia" w:eastAsiaTheme="majorEastAsia" w:cstheme="majorEastAsia"/>
        </w:rPr>
      </w:pPr>
    </w:p>
    <w:p w14:paraId="16A058CD">
      <w:pPr>
        <w:ind w:firstLine="7140" w:firstLineChars="3400"/>
        <w:rPr>
          <w:rFonts w:hint="eastAsia" w:asciiTheme="majorEastAsia" w:hAnsiTheme="majorEastAsia" w:eastAsiaTheme="majorEastAsia" w:cstheme="majorEastAsia"/>
        </w:rPr>
      </w:pPr>
    </w:p>
    <w:p w14:paraId="32E43D78">
      <w:pPr>
        <w:ind w:firstLine="7140" w:firstLineChars="340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化学教研组 </w:t>
      </w:r>
    </w:p>
    <w:p w14:paraId="0A2DEF1C">
      <w:pPr>
        <w:ind w:firstLine="6720" w:firstLineChars="3200"/>
        <w:rPr>
          <w:rFonts w:hint="eastAsia" w:asciiTheme="majorEastAsia" w:hAnsiTheme="majorEastAsia" w:eastAsiaTheme="majorEastAsia" w:cstheme="majorEastAsia"/>
          <w:sz w:val="34"/>
          <w:szCs w:val="34"/>
        </w:rPr>
      </w:pPr>
      <w:r>
        <w:rPr>
          <w:rFonts w:hint="eastAsia" w:asciiTheme="majorEastAsia" w:hAnsiTheme="majorEastAsia" w:eastAsiaTheme="majorEastAsia" w:cstheme="majorEastAsia"/>
        </w:rPr>
        <w:t>202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5</w:t>
      </w:r>
      <w:r>
        <w:rPr>
          <w:rFonts w:hint="eastAsia" w:asciiTheme="majorEastAsia" w:hAnsiTheme="majorEastAsia" w:eastAsiaTheme="majorEastAsia" w:cstheme="majorEastAsia"/>
        </w:rPr>
        <w:t>年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2</w:t>
      </w:r>
      <w:r>
        <w:rPr>
          <w:rFonts w:hint="eastAsia" w:asciiTheme="majorEastAsia" w:hAnsiTheme="majorEastAsia" w:eastAsiaTheme="majorEastAsia" w:cstheme="majorEastAsia"/>
        </w:rPr>
        <w:t>月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13</w:t>
      </w:r>
      <w:r>
        <w:rPr>
          <w:rFonts w:hint="eastAsia" w:asciiTheme="majorEastAsia" w:hAnsiTheme="majorEastAsia" w:eastAsiaTheme="majorEastAsia" w:cstheme="majorEastAsia"/>
        </w:rPr>
        <w:t xml:space="preserve">日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BD7EFD0"/>
    <w:multiLevelType w:val="singleLevel"/>
    <w:tmpl w:val="5BD7EFD0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1D54D4B"/>
    <w:rsid w:val="62404A8B"/>
    <w:rsid w:val="7E7E570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771</Words>
  <Characters>796</Characters>
  <Lines>0</Lines>
  <Paragraphs>0</Paragraphs>
  <TotalTime>12</TotalTime>
  <ScaleCrop>false</ScaleCrop>
  <LinksUpToDate>false</LinksUpToDate>
  <CharactersWithSpaces>884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2025-02-12T09:19:00Z</dcterms:created>
  <dc:creator>iPhone</dc:creator>
  <cp:lastModifiedBy>沉默</cp:lastModifiedBy>
  <dcterms:modified xsi:type="dcterms:W3CDTF">2025-02-24T11:22:22Z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36AC14852FCD52163AF7AB67A7B4AE89_31</vt:lpwstr>
  </property>
  <property fmtid="{D5CDD505-2E9C-101B-9397-08002B2CF9AE}" pid="4" name="KSOTemplateDocerSaveRecord">
    <vt:lpwstr>eyJoZGlkIjoiM2M0NzIyY2QyNmE3MjM2N2FlYTNiZjlkMzY5YzIyZTUiLCJ1c2VySWQiOiIyNTY4MjUyNDIifQ==</vt:lpwstr>
  </property>
</Properties>
</file>